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EC" w:rsidRPr="005106AF" w:rsidRDefault="005163EC">
      <w:pPr>
        <w:spacing w:line="1" w:lineRule="exact"/>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5106AF" w:rsidRPr="00E553A9" w:rsidTr="00BE6B3D">
        <w:tc>
          <w:tcPr>
            <w:tcW w:w="4393" w:type="dxa"/>
            <w:hideMark/>
          </w:tcPr>
          <w:p w:rsidR="005106AF" w:rsidRDefault="005106AF" w:rsidP="005106AF">
            <w:pPr>
              <w:pStyle w:val="Vnbnnidung0"/>
              <w:tabs>
                <w:tab w:val="left" w:pos="4078"/>
              </w:tabs>
              <w:spacing w:line="259" w:lineRule="auto"/>
              <w:ind w:firstLine="800"/>
              <w:jc w:val="center"/>
              <w:rPr>
                <w:rFonts w:ascii="Arial" w:hAnsi="Arial" w:cs="Arial"/>
                <w:sz w:val="20"/>
                <w:szCs w:val="20"/>
              </w:rPr>
            </w:pPr>
            <w:r w:rsidRPr="00634360">
              <w:rPr>
                <w:rFonts w:ascii="Arial" w:hAnsi="Arial" w:cs="Arial"/>
                <w:sz w:val="20"/>
                <w:szCs w:val="20"/>
              </w:rPr>
              <w:t>TỔNG CỤC THUẾ</w:t>
            </w:r>
          </w:p>
          <w:p w:rsidR="005106AF" w:rsidRDefault="005106AF" w:rsidP="005106AF">
            <w:pPr>
              <w:pStyle w:val="Vnbnnidung0"/>
              <w:tabs>
                <w:tab w:val="left" w:pos="4078"/>
              </w:tabs>
              <w:spacing w:line="259" w:lineRule="auto"/>
              <w:ind w:firstLine="800"/>
              <w:jc w:val="center"/>
              <w:rPr>
                <w:rFonts w:ascii="Arial" w:hAnsi="Arial" w:cs="Arial"/>
                <w:b/>
                <w:bCs/>
                <w:sz w:val="20"/>
                <w:szCs w:val="20"/>
              </w:rPr>
            </w:pPr>
            <w:r w:rsidRPr="00634360">
              <w:rPr>
                <w:rFonts w:ascii="Arial" w:hAnsi="Arial" w:cs="Arial"/>
                <w:b/>
                <w:bCs/>
                <w:sz w:val="20"/>
                <w:szCs w:val="20"/>
              </w:rPr>
              <w:t>CỤC THUẾ TỈNH H</w:t>
            </w:r>
            <w:r>
              <w:rPr>
                <w:rFonts w:ascii="Arial" w:hAnsi="Arial" w:cs="Arial"/>
                <w:b/>
                <w:bCs/>
                <w:sz w:val="20"/>
                <w:szCs w:val="20"/>
                <w:lang w:val="en-US"/>
              </w:rPr>
              <w:t>À</w:t>
            </w:r>
            <w:r w:rsidRPr="00634360">
              <w:rPr>
                <w:rFonts w:ascii="Arial" w:hAnsi="Arial" w:cs="Arial"/>
                <w:b/>
                <w:bCs/>
                <w:sz w:val="20"/>
                <w:szCs w:val="20"/>
              </w:rPr>
              <w:t xml:space="preserve"> NAM</w:t>
            </w:r>
          </w:p>
          <w:p w:rsidR="005106AF" w:rsidRPr="005106AF" w:rsidRDefault="005106AF" w:rsidP="005106AF">
            <w:pPr>
              <w:pStyle w:val="Vnbnnidung0"/>
              <w:tabs>
                <w:tab w:val="left" w:pos="4078"/>
              </w:tabs>
              <w:spacing w:line="259" w:lineRule="auto"/>
              <w:ind w:firstLine="800"/>
              <w:jc w:val="center"/>
              <w:rPr>
                <w:rFonts w:ascii="Arial" w:hAnsi="Arial" w:cs="Arial"/>
                <w:b/>
                <w:bCs/>
                <w:sz w:val="20"/>
                <w:szCs w:val="20"/>
              </w:rPr>
            </w:pPr>
            <w:r w:rsidRPr="005106AF">
              <w:rPr>
                <w:rFonts w:ascii="Arial" w:hAnsi="Arial" w:cs="Arial"/>
                <w:sz w:val="20"/>
                <w:szCs w:val="20"/>
              </w:rPr>
              <w:t>V</w:t>
            </w:r>
            <w:r>
              <w:rPr>
                <w:rFonts w:ascii="Arial" w:hAnsi="Arial" w:cs="Arial"/>
                <w:sz w:val="20"/>
                <w:szCs w:val="20"/>
              </w:rPr>
              <w:t>/v kê khai, nộp thuế TNDN, GTGT đ</w:t>
            </w:r>
            <w:r w:rsidRPr="005106AF">
              <w:rPr>
                <w:rFonts w:ascii="Arial" w:hAnsi="Arial" w:cs="Arial"/>
                <w:sz w:val="20"/>
                <w:szCs w:val="20"/>
              </w:rPr>
              <w:t>ối với cơ sở giáo dục công lập</w:t>
            </w:r>
          </w:p>
        </w:tc>
        <w:tc>
          <w:tcPr>
            <w:tcW w:w="4741" w:type="dxa"/>
            <w:hideMark/>
          </w:tcPr>
          <w:p w:rsidR="005106AF" w:rsidRDefault="005106AF" w:rsidP="00BE6B3D">
            <w:pPr>
              <w:pStyle w:val="Vnbnnidung0"/>
              <w:ind w:right="440" w:firstLine="0"/>
              <w:jc w:val="center"/>
              <w:rPr>
                <w:rFonts w:ascii="Arial" w:hAnsi="Arial" w:cs="Arial"/>
                <w:b/>
                <w:bCs/>
                <w:i/>
                <w:sz w:val="20"/>
                <w:szCs w:val="20"/>
              </w:rPr>
            </w:pPr>
            <w:r w:rsidRPr="003C386E">
              <w:rPr>
                <w:rFonts w:ascii="Arial" w:hAnsi="Arial" w:cs="Arial"/>
                <w:b/>
                <w:bCs/>
                <w:sz w:val="20"/>
                <w:szCs w:val="20"/>
              </w:rPr>
              <w:t>CỘNG HOÀ XÃ HỘI CHỦ NGHĨA VIỆT NAM</w:t>
            </w:r>
          </w:p>
          <w:p w:rsidR="005106AF" w:rsidRPr="003C386E" w:rsidRDefault="005106AF" w:rsidP="00BE6B3D">
            <w:pPr>
              <w:pStyle w:val="Vnbnnidung0"/>
              <w:ind w:right="440" w:firstLine="0"/>
              <w:jc w:val="center"/>
              <w:rPr>
                <w:rFonts w:ascii="Arial" w:hAnsi="Arial" w:cs="Arial"/>
                <w:b/>
                <w:bCs/>
                <w:i/>
                <w:sz w:val="20"/>
                <w:szCs w:val="20"/>
              </w:rPr>
            </w:pPr>
            <w:r w:rsidRPr="003C386E">
              <w:rPr>
                <w:rFonts w:ascii="Arial" w:hAnsi="Arial" w:cs="Arial"/>
                <w:b/>
                <w:bCs/>
                <w:sz w:val="20"/>
                <w:szCs w:val="20"/>
              </w:rPr>
              <w:t>Độc lập - Tự do - Hạnh phúc</w:t>
            </w:r>
          </w:p>
          <w:p w:rsidR="005106AF" w:rsidRPr="005106AF" w:rsidRDefault="005106AF" w:rsidP="005106AF">
            <w:pPr>
              <w:pStyle w:val="Vnbnnidung0"/>
              <w:ind w:right="560" w:firstLine="0"/>
              <w:jc w:val="right"/>
              <w:rPr>
                <w:rFonts w:ascii="Arial" w:hAnsi="Arial" w:cs="Arial"/>
                <w:i/>
                <w:sz w:val="20"/>
                <w:szCs w:val="20"/>
              </w:rPr>
            </w:pPr>
            <w:r w:rsidRPr="005106AF">
              <w:rPr>
                <w:rFonts w:ascii="Arial" w:hAnsi="Arial" w:cs="Arial"/>
                <w:i/>
                <w:sz w:val="20"/>
                <w:szCs w:val="20"/>
                <w:lang w:val="en-US"/>
              </w:rPr>
              <w:t>Hà Nam</w:t>
            </w:r>
            <w:r w:rsidRPr="005106AF">
              <w:rPr>
                <w:rFonts w:ascii="Arial" w:hAnsi="Arial" w:cs="Arial"/>
                <w:i/>
                <w:sz w:val="20"/>
                <w:szCs w:val="20"/>
              </w:rPr>
              <w:t xml:space="preserve">, ngày </w:t>
            </w:r>
            <w:r w:rsidRPr="005106AF">
              <w:rPr>
                <w:rFonts w:ascii="Arial" w:hAnsi="Arial" w:cs="Arial"/>
                <w:i/>
                <w:sz w:val="20"/>
                <w:szCs w:val="20"/>
                <w:lang w:val="en-US"/>
              </w:rPr>
              <w:t>1</w:t>
            </w:r>
            <w:r>
              <w:rPr>
                <w:rFonts w:ascii="Arial" w:hAnsi="Arial" w:cs="Arial"/>
                <w:i/>
                <w:sz w:val="20"/>
                <w:szCs w:val="20"/>
                <w:lang w:val="en-US"/>
              </w:rPr>
              <w:t>3</w:t>
            </w:r>
            <w:r w:rsidRPr="005106AF">
              <w:rPr>
                <w:rFonts w:ascii="Arial" w:hAnsi="Arial" w:cs="Arial"/>
                <w:i/>
                <w:sz w:val="20"/>
                <w:szCs w:val="20"/>
              </w:rPr>
              <w:t xml:space="preserve"> tháng 1</w:t>
            </w:r>
            <w:r w:rsidRPr="005106AF">
              <w:rPr>
                <w:rFonts w:ascii="Arial" w:hAnsi="Arial" w:cs="Arial"/>
                <w:i/>
                <w:sz w:val="20"/>
                <w:szCs w:val="20"/>
                <w:lang w:val="en-US"/>
              </w:rPr>
              <w:t>2</w:t>
            </w:r>
            <w:r w:rsidRPr="005106AF">
              <w:rPr>
                <w:rFonts w:ascii="Arial" w:hAnsi="Arial" w:cs="Arial"/>
                <w:i/>
                <w:sz w:val="20"/>
                <w:szCs w:val="20"/>
              </w:rPr>
              <w:t xml:space="preserve"> năm 2024</w:t>
            </w:r>
          </w:p>
        </w:tc>
      </w:tr>
    </w:tbl>
    <w:p w:rsidR="005106AF" w:rsidRPr="009534CC" w:rsidRDefault="005106AF" w:rsidP="005106AF">
      <w:pPr>
        <w:pStyle w:val="Vnbnnidung0"/>
        <w:ind w:firstLine="720"/>
        <w:jc w:val="both"/>
        <w:rPr>
          <w:rFonts w:ascii="Arial" w:hAnsi="Arial" w:cs="Arial"/>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5106AF" w:rsidRPr="009534CC" w:rsidTr="00BE6B3D">
        <w:trPr>
          <w:trHeight w:val="698"/>
        </w:trPr>
        <w:tc>
          <w:tcPr>
            <w:tcW w:w="3691" w:type="dxa"/>
            <w:hideMark/>
          </w:tcPr>
          <w:p w:rsidR="005106AF" w:rsidRPr="009534CC" w:rsidRDefault="005106AF" w:rsidP="00BE6B3D">
            <w:pPr>
              <w:pStyle w:val="Vnbnnidung0"/>
              <w:ind w:right="440" w:firstLine="0"/>
              <w:jc w:val="right"/>
              <w:rPr>
                <w:rFonts w:ascii="Arial" w:hAnsi="Arial" w:cs="Arial"/>
                <w:i/>
                <w:sz w:val="20"/>
                <w:szCs w:val="20"/>
              </w:rPr>
            </w:pPr>
            <w:r w:rsidRPr="009534CC">
              <w:rPr>
                <w:rFonts w:ascii="Arial" w:hAnsi="Arial" w:cs="Arial"/>
                <w:sz w:val="20"/>
                <w:szCs w:val="20"/>
              </w:rPr>
              <w:t>Kính gửi:</w:t>
            </w:r>
          </w:p>
        </w:tc>
        <w:tc>
          <w:tcPr>
            <w:tcW w:w="5715" w:type="dxa"/>
            <w:hideMark/>
          </w:tcPr>
          <w:p w:rsidR="005106AF" w:rsidRPr="00A863C2" w:rsidRDefault="005106AF" w:rsidP="00BE6B3D">
            <w:pPr>
              <w:pStyle w:val="Vnbnnidung0"/>
              <w:spacing w:after="400"/>
              <w:ind w:firstLine="0"/>
              <w:rPr>
                <w:rFonts w:ascii="Arial" w:hAnsi="Arial" w:cs="Arial"/>
                <w:sz w:val="20"/>
                <w:szCs w:val="20"/>
              </w:rPr>
            </w:pPr>
            <w:r w:rsidRPr="005106AF">
              <w:rPr>
                <w:rFonts w:ascii="Arial" w:hAnsi="Arial" w:cs="Arial"/>
                <w:sz w:val="20"/>
                <w:szCs w:val="20"/>
              </w:rPr>
              <w:t>Các cơ sở giáo dục công lập trên địa bàn tỉnh Hà Nam.</w:t>
            </w:r>
          </w:p>
        </w:tc>
      </w:tr>
    </w:tbl>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Để các cơ sở giáo dục công lập trên địa bàn kịp thời nắm bắt,</w:t>
      </w:r>
      <w:r w:rsidRPr="005106AF">
        <w:rPr>
          <w:rFonts w:ascii="Arial" w:hAnsi="Arial" w:cs="Arial"/>
          <w:sz w:val="20"/>
          <w:szCs w:val="20"/>
        </w:rPr>
        <w:t xml:space="preserve"> cập nhật việc kê khai, nộp thuế giá trị gia tăng (GTGT), thuế thu nhập doanh nghiệp (TNDN) đối với khoản thu từ học phí chính quy và các khoản thu khác theo quy định của pháp luật thuế, Cục Thuế tỉnh Hà Nam tóm tắt một số nội dung cơ bản về nghĩa vụ kê kh</w:t>
      </w:r>
      <w:r w:rsidRPr="005106AF">
        <w:rPr>
          <w:rFonts w:ascii="Arial" w:hAnsi="Arial" w:cs="Arial"/>
          <w:sz w:val="20"/>
          <w:szCs w:val="20"/>
        </w:rPr>
        <w:t>ai thuế GTGT, thuế TNDN theo quy định hiện hành như sau:</w:t>
      </w:r>
    </w:p>
    <w:p w:rsidR="005163EC" w:rsidRPr="005106AF" w:rsidRDefault="005106AF" w:rsidP="005106AF">
      <w:pPr>
        <w:pStyle w:val="Tiu10"/>
        <w:keepNext/>
        <w:keepLines/>
        <w:tabs>
          <w:tab w:val="left" w:pos="1113"/>
        </w:tabs>
        <w:spacing w:after="120"/>
        <w:ind w:firstLine="284"/>
        <w:outlineLvl w:val="9"/>
        <w:rPr>
          <w:rFonts w:ascii="Arial" w:hAnsi="Arial" w:cs="Arial"/>
          <w:sz w:val="20"/>
          <w:szCs w:val="20"/>
        </w:rPr>
      </w:pPr>
      <w:bookmarkStart w:id="0" w:name="bookmark2"/>
      <w:bookmarkStart w:id="1" w:name="bookmark3"/>
      <w:bookmarkEnd w:id="0"/>
      <w:r>
        <w:rPr>
          <w:rFonts w:ascii="Arial" w:hAnsi="Arial" w:cs="Arial"/>
          <w:sz w:val="20"/>
          <w:szCs w:val="20"/>
          <w:lang w:val="en-US"/>
        </w:rPr>
        <w:t xml:space="preserve">1. </w:t>
      </w:r>
      <w:r w:rsidR="00B153DF" w:rsidRPr="005106AF">
        <w:rPr>
          <w:rFonts w:ascii="Arial" w:hAnsi="Arial" w:cs="Arial"/>
          <w:sz w:val="20"/>
          <w:szCs w:val="20"/>
        </w:rPr>
        <w:t>Về kê khai, nộp thuế TNDN</w:t>
      </w:r>
      <w:bookmarkEnd w:id="1"/>
    </w:p>
    <w:p w:rsidR="005163EC" w:rsidRPr="005106AF" w:rsidRDefault="005106AF" w:rsidP="005106AF">
      <w:pPr>
        <w:pStyle w:val="Tiu10"/>
        <w:keepNext/>
        <w:keepLines/>
        <w:tabs>
          <w:tab w:val="left" w:pos="1319"/>
        </w:tabs>
        <w:spacing w:after="120"/>
        <w:ind w:firstLine="284"/>
        <w:outlineLvl w:val="9"/>
        <w:rPr>
          <w:rFonts w:ascii="Arial" w:hAnsi="Arial" w:cs="Arial"/>
          <w:sz w:val="20"/>
          <w:szCs w:val="20"/>
        </w:rPr>
      </w:pPr>
      <w:bookmarkStart w:id="2" w:name="bookmark4"/>
      <w:bookmarkStart w:id="3" w:name="bookmark0"/>
      <w:bookmarkStart w:id="4" w:name="bookmark1"/>
      <w:bookmarkStart w:id="5" w:name="bookmark5"/>
      <w:bookmarkEnd w:id="2"/>
      <w:r>
        <w:rPr>
          <w:rFonts w:ascii="Arial" w:hAnsi="Arial" w:cs="Arial"/>
          <w:sz w:val="20"/>
          <w:szCs w:val="20"/>
          <w:lang w:val="en-US"/>
        </w:rPr>
        <w:t xml:space="preserve">1.1. </w:t>
      </w:r>
      <w:r w:rsidR="00B153DF" w:rsidRPr="005106AF">
        <w:rPr>
          <w:rFonts w:ascii="Arial" w:hAnsi="Arial" w:cs="Arial"/>
          <w:sz w:val="20"/>
          <w:szCs w:val="20"/>
        </w:rPr>
        <w:t>Đối tượng kê khai, nộp thuế:</w:t>
      </w:r>
      <w:bookmarkEnd w:id="3"/>
      <w:bookmarkEnd w:id="4"/>
      <w:bookmarkEnd w:id="5"/>
    </w:p>
    <w:p w:rsidR="005163EC" w:rsidRPr="005106AF" w:rsidRDefault="005106AF" w:rsidP="005106AF">
      <w:pPr>
        <w:pStyle w:val="Vnbnnidung0"/>
        <w:tabs>
          <w:tab w:val="left" w:pos="992"/>
        </w:tabs>
        <w:spacing w:after="120"/>
        <w:ind w:firstLine="284"/>
        <w:rPr>
          <w:rFonts w:ascii="Arial" w:hAnsi="Arial" w:cs="Arial"/>
          <w:sz w:val="20"/>
          <w:szCs w:val="20"/>
        </w:rPr>
      </w:pPr>
      <w:bookmarkStart w:id="6" w:name="bookmark6"/>
      <w:bookmarkEnd w:id="6"/>
      <w:r>
        <w:rPr>
          <w:rFonts w:ascii="Arial" w:hAnsi="Arial" w:cs="Arial"/>
          <w:sz w:val="20"/>
          <w:szCs w:val="20"/>
          <w:lang w:val="en-US"/>
        </w:rPr>
        <w:t xml:space="preserve">- </w:t>
      </w:r>
      <w:r w:rsidR="00B153DF" w:rsidRPr="005106AF">
        <w:rPr>
          <w:rFonts w:ascii="Arial" w:hAnsi="Arial" w:cs="Arial"/>
          <w:sz w:val="20"/>
          <w:szCs w:val="20"/>
        </w:rPr>
        <w:t>Căn cứ Luật thuế thu nhập doanh nghiệp số 14/2008/QH12 ngày 03/6/2008 quy định:</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Tại điểm d, điểm đ Khoản 1 Điều 2 quy định về người nộp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“...Điều 2. Người nộp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1. Người nộp thuế thu nhập doanh nghiệp là tổ chức hoạt động sản xuất, kinh doanh hàng hóa, dịch vụ có thu nhập chịu thuế theo quy định của Luật này (sau đây gọi là doanh nghiệp), bao gồm:</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...d) Đơn vị sự nghiệp được thành lập th</w:t>
      </w:r>
      <w:r w:rsidRPr="005106AF">
        <w:rPr>
          <w:rFonts w:ascii="Arial" w:hAnsi="Arial" w:cs="Arial"/>
          <w:i/>
          <w:iCs/>
          <w:sz w:val="20"/>
          <w:szCs w:val="20"/>
        </w:rPr>
        <w:t>eo quy định của pháp luật Việt Nam;</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đ) Tổ chức khác có hoạt động sản xuất, kinh doanh có thu nhập...”</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Tại Khoản 1 Điều 3 quy định về thu nhập chịu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“...Điều 3. Thu nhập chịu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1. Thu nhập chịu thuế bao gồm thu nhập từ hoạt động sản xuất, kinh doa</w:t>
      </w:r>
      <w:r w:rsidRPr="005106AF">
        <w:rPr>
          <w:rFonts w:ascii="Arial" w:hAnsi="Arial" w:cs="Arial"/>
          <w:i/>
          <w:iCs/>
          <w:sz w:val="20"/>
          <w:szCs w:val="20"/>
        </w:rPr>
        <w:t>nh hàng hóa, dịch vụ và thu nhập khác quy định tại khoản 2 Điều này...”</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Như vậy, cơ sở giáo dục công lập có thu nhập chịu thuế TNDN thuộc đối tượng kê khai, nộp thuế theo quy định tại điểm d, điểm đ Khoản 1 Điều 2 Luật thuế thu nhập doanh nghiệp số 14/2008</w:t>
      </w:r>
      <w:r w:rsidRPr="005106AF">
        <w:rPr>
          <w:rFonts w:ascii="Arial" w:hAnsi="Arial" w:cs="Arial"/>
          <w:sz w:val="20"/>
          <w:szCs w:val="20"/>
        </w:rPr>
        <w:t>/QH12 ngày 03/6/2008.</w:t>
      </w:r>
    </w:p>
    <w:p w:rsidR="005163EC" w:rsidRPr="005106AF" w:rsidRDefault="005106AF" w:rsidP="005106AF">
      <w:pPr>
        <w:pStyle w:val="Tiu10"/>
        <w:keepNext/>
        <w:keepLines/>
        <w:tabs>
          <w:tab w:val="left" w:pos="1319"/>
        </w:tabs>
        <w:spacing w:after="120"/>
        <w:ind w:firstLine="284"/>
        <w:outlineLvl w:val="9"/>
        <w:rPr>
          <w:rFonts w:ascii="Arial" w:hAnsi="Arial" w:cs="Arial"/>
          <w:sz w:val="20"/>
          <w:szCs w:val="20"/>
        </w:rPr>
      </w:pPr>
      <w:bookmarkStart w:id="7" w:name="bookmark9"/>
      <w:bookmarkStart w:id="8" w:name="bookmark10"/>
      <w:bookmarkStart w:id="9" w:name="bookmark7"/>
      <w:bookmarkStart w:id="10" w:name="bookmark8"/>
      <w:bookmarkEnd w:id="7"/>
      <w:r>
        <w:rPr>
          <w:rFonts w:ascii="Arial" w:hAnsi="Arial" w:cs="Arial"/>
          <w:sz w:val="20"/>
          <w:szCs w:val="20"/>
          <w:lang w:val="en-US"/>
        </w:rPr>
        <w:t xml:space="preserve">1.2. </w:t>
      </w:r>
      <w:r w:rsidR="00B153DF" w:rsidRPr="005106AF">
        <w:rPr>
          <w:rFonts w:ascii="Arial" w:hAnsi="Arial" w:cs="Arial"/>
          <w:sz w:val="20"/>
          <w:szCs w:val="20"/>
        </w:rPr>
        <w:t>Phương pháp tính thuế TNDN:</w:t>
      </w:r>
      <w:bookmarkEnd w:id="8"/>
      <w:bookmarkEnd w:id="9"/>
      <w:bookmarkEnd w:id="10"/>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Cơ sở giáo dục công lập căn cứ quy định tại Điều 3 và Điều 4 Thông tư số 78/2014/TT-BTC ngày 18/6/2014 của Bộ Tài chính để lựa chọn áp dụng phương pháp tính thuế TNDN như sau:</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b/>
          <w:bCs/>
          <w:i/>
          <w:iCs/>
          <w:sz w:val="20"/>
          <w:szCs w:val="20"/>
        </w:rPr>
        <w:t>*Phương pháp doanh thu - chi p</w:t>
      </w:r>
      <w:r w:rsidRPr="005106AF">
        <w:rPr>
          <w:rFonts w:ascii="Arial" w:hAnsi="Arial" w:cs="Arial"/>
          <w:b/>
          <w:bCs/>
          <w:i/>
          <w:iCs/>
          <w:sz w:val="20"/>
          <w:szCs w:val="20"/>
        </w:rPr>
        <w:t>hí:</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11" w:name="bookmark11"/>
      <w:bookmarkEnd w:id="11"/>
      <w:r>
        <w:rPr>
          <w:rFonts w:ascii="Arial" w:hAnsi="Arial" w:cs="Arial"/>
          <w:sz w:val="20"/>
          <w:szCs w:val="20"/>
          <w:lang w:val="en-US"/>
        </w:rPr>
        <w:t xml:space="preserve">- </w:t>
      </w:r>
      <w:r w:rsidR="00B153DF" w:rsidRPr="005106AF">
        <w:rPr>
          <w:rFonts w:ascii="Arial" w:hAnsi="Arial" w:cs="Arial"/>
          <w:sz w:val="20"/>
          <w:szCs w:val="20"/>
        </w:rPr>
        <w:t>Áp dụng đối với đơn vị xác định được doanh thu, chi phí, thu nhập của hoạt động kinh doanh.</w:t>
      </w:r>
    </w:p>
    <w:p w:rsidR="005163EC" w:rsidRPr="005106AF" w:rsidRDefault="005106AF" w:rsidP="005106AF">
      <w:pPr>
        <w:pStyle w:val="Vnbnnidung0"/>
        <w:tabs>
          <w:tab w:val="left" w:pos="1012"/>
        </w:tabs>
        <w:spacing w:after="120"/>
        <w:ind w:firstLine="284"/>
        <w:rPr>
          <w:rFonts w:ascii="Arial" w:hAnsi="Arial" w:cs="Arial"/>
          <w:sz w:val="20"/>
          <w:szCs w:val="20"/>
        </w:rPr>
      </w:pPr>
      <w:bookmarkStart w:id="12" w:name="bookmark12"/>
      <w:bookmarkEnd w:id="12"/>
      <w:r>
        <w:rPr>
          <w:rFonts w:ascii="Arial" w:hAnsi="Arial" w:cs="Arial"/>
          <w:sz w:val="20"/>
          <w:szCs w:val="20"/>
          <w:lang w:val="en-US"/>
        </w:rPr>
        <w:t xml:space="preserve">- </w:t>
      </w:r>
      <w:r w:rsidR="00B153DF" w:rsidRPr="005106AF">
        <w:rPr>
          <w:rFonts w:ascii="Arial" w:hAnsi="Arial" w:cs="Arial"/>
          <w:sz w:val="20"/>
          <w:szCs w:val="20"/>
        </w:rPr>
        <w:t>Số thuế TNDN phải nộp bằng thu nhập tính thuế nhân với thuế suất.</w:t>
      </w:r>
    </w:p>
    <w:p w:rsidR="005163EC" w:rsidRPr="005106AF" w:rsidRDefault="005106AF" w:rsidP="005106AF">
      <w:pPr>
        <w:pStyle w:val="Vnbnnidung0"/>
        <w:tabs>
          <w:tab w:val="left" w:pos="987"/>
        </w:tabs>
        <w:spacing w:after="120"/>
        <w:ind w:firstLine="284"/>
        <w:rPr>
          <w:rFonts w:ascii="Arial" w:hAnsi="Arial" w:cs="Arial"/>
          <w:sz w:val="20"/>
          <w:szCs w:val="20"/>
        </w:rPr>
      </w:pPr>
      <w:bookmarkStart w:id="13" w:name="bookmark13"/>
      <w:bookmarkEnd w:id="13"/>
      <w:r>
        <w:rPr>
          <w:rFonts w:ascii="Arial" w:hAnsi="Arial" w:cs="Arial"/>
          <w:sz w:val="20"/>
          <w:szCs w:val="20"/>
          <w:lang w:val="en-US"/>
        </w:rPr>
        <w:t xml:space="preserve">- </w:t>
      </w:r>
      <w:r w:rsidR="00B153DF" w:rsidRPr="005106AF">
        <w:rPr>
          <w:rFonts w:ascii="Arial" w:hAnsi="Arial" w:cs="Arial"/>
          <w:sz w:val="20"/>
          <w:szCs w:val="20"/>
        </w:rPr>
        <w:t>Mầu Tờ khai: Mầu số 03/TNDN (ban hành kèm theo Thông tư số 80/2021/TT-BTC).</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w:t>
      </w:r>
      <w:r w:rsidRPr="005106AF">
        <w:rPr>
          <w:rFonts w:ascii="Arial" w:hAnsi="Arial" w:cs="Arial"/>
          <w:b/>
          <w:bCs/>
          <w:i/>
          <w:iCs/>
          <w:sz w:val="20"/>
          <w:szCs w:val="20"/>
        </w:rPr>
        <w:t>Phương pháp tỷ lệ</w:t>
      </w:r>
      <w:r w:rsidRPr="005106AF">
        <w:rPr>
          <w:rFonts w:ascii="Arial" w:hAnsi="Arial" w:cs="Arial"/>
          <w:b/>
          <w:bCs/>
          <w:i/>
          <w:iCs/>
          <w:sz w:val="20"/>
          <w:szCs w:val="20"/>
        </w:rPr>
        <w:t xml:space="preserve"> % trên doanh thu bán hàng hóa, dịch vụ:</w:t>
      </w:r>
    </w:p>
    <w:p w:rsidR="005163EC" w:rsidRPr="005106AF" w:rsidRDefault="005106AF" w:rsidP="005106AF">
      <w:pPr>
        <w:pStyle w:val="Vnbnnidung0"/>
        <w:tabs>
          <w:tab w:val="left" w:pos="992"/>
        </w:tabs>
        <w:spacing w:after="120"/>
        <w:ind w:firstLine="284"/>
        <w:rPr>
          <w:rFonts w:ascii="Arial" w:hAnsi="Arial" w:cs="Arial"/>
          <w:sz w:val="20"/>
          <w:szCs w:val="20"/>
        </w:rPr>
      </w:pPr>
      <w:bookmarkStart w:id="14" w:name="bookmark14"/>
      <w:bookmarkEnd w:id="14"/>
      <w:r>
        <w:rPr>
          <w:rFonts w:ascii="Arial" w:hAnsi="Arial" w:cs="Arial"/>
          <w:sz w:val="20"/>
          <w:szCs w:val="20"/>
          <w:lang w:val="en-US"/>
        </w:rPr>
        <w:t xml:space="preserve">- </w:t>
      </w:r>
      <w:r w:rsidR="00B153DF" w:rsidRPr="005106AF">
        <w:rPr>
          <w:rFonts w:ascii="Arial" w:hAnsi="Arial" w:cs="Arial"/>
          <w:sz w:val="20"/>
          <w:szCs w:val="20"/>
        </w:rPr>
        <w:t>Áp dụng đối với đơn vị xác định được doanh thu nhưng không xác định được chi phí, thu nhập của hoạt động kinh doanh.</w:t>
      </w:r>
    </w:p>
    <w:p w:rsidR="005163EC" w:rsidRPr="005106AF" w:rsidRDefault="001E7B6F" w:rsidP="001E7B6F">
      <w:pPr>
        <w:pStyle w:val="Vnbnnidung0"/>
        <w:tabs>
          <w:tab w:val="left" w:pos="992"/>
        </w:tabs>
        <w:spacing w:after="120"/>
        <w:ind w:left="284" w:firstLine="0"/>
        <w:rPr>
          <w:rFonts w:ascii="Arial" w:hAnsi="Arial" w:cs="Arial"/>
          <w:sz w:val="20"/>
          <w:szCs w:val="20"/>
        </w:rPr>
      </w:pPr>
      <w:bookmarkStart w:id="15" w:name="bookmark15"/>
      <w:bookmarkEnd w:id="15"/>
      <w:r>
        <w:rPr>
          <w:rFonts w:ascii="Arial" w:hAnsi="Arial" w:cs="Arial"/>
          <w:sz w:val="20"/>
          <w:szCs w:val="20"/>
          <w:lang w:val="en-US"/>
        </w:rPr>
        <w:t xml:space="preserve">- </w:t>
      </w:r>
      <w:r w:rsidR="00B153DF" w:rsidRPr="005106AF">
        <w:rPr>
          <w:rFonts w:ascii="Arial" w:hAnsi="Arial" w:cs="Arial"/>
          <w:sz w:val="20"/>
          <w:szCs w:val="20"/>
        </w:rPr>
        <w:t>Số thuế TNDN phải nộp tính theo tỷ lệ % trên doanh thu bán hàng hóa, dịch vụ:</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Đối với dịch vụ (b</w:t>
      </w:r>
      <w:r w:rsidRPr="005106AF">
        <w:rPr>
          <w:rFonts w:ascii="Arial" w:hAnsi="Arial" w:cs="Arial"/>
          <w:sz w:val="20"/>
          <w:szCs w:val="20"/>
        </w:rPr>
        <w:t>ao gồm cả lãi tiền gửi, lãi tiền cho vay): 5%.</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Riêng hoạt động giáo dục, y tế, biểu diễn nghệ thuật: 2%.</w:t>
      </w:r>
    </w:p>
    <w:p w:rsidR="005163EC" w:rsidRPr="005106AF" w:rsidRDefault="005106AF" w:rsidP="005106AF">
      <w:pPr>
        <w:pStyle w:val="Vnbnnidung0"/>
        <w:tabs>
          <w:tab w:val="left" w:pos="987"/>
        </w:tabs>
        <w:spacing w:after="120"/>
        <w:ind w:firstLine="284"/>
        <w:rPr>
          <w:rFonts w:ascii="Arial" w:hAnsi="Arial" w:cs="Arial"/>
          <w:sz w:val="20"/>
          <w:szCs w:val="20"/>
        </w:rPr>
      </w:pPr>
      <w:bookmarkStart w:id="16" w:name="bookmark16"/>
      <w:bookmarkEnd w:id="16"/>
      <w:r>
        <w:rPr>
          <w:rFonts w:ascii="Arial" w:hAnsi="Arial" w:cs="Arial"/>
          <w:sz w:val="20"/>
          <w:szCs w:val="20"/>
          <w:lang w:val="en-US"/>
        </w:rPr>
        <w:t xml:space="preserve">- </w:t>
      </w:r>
      <w:r w:rsidR="00B153DF" w:rsidRPr="005106AF">
        <w:rPr>
          <w:rFonts w:ascii="Arial" w:hAnsi="Arial" w:cs="Arial"/>
          <w:sz w:val="20"/>
          <w:szCs w:val="20"/>
        </w:rPr>
        <w:t>Mẫu Tờ khai: Mẫu số 04/TNDN (ban hành kèm theo Thông tư số 80/2021/TT-BTC).</w:t>
      </w:r>
    </w:p>
    <w:p w:rsidR="005163EC" w:rsidRPr="005106AF" w:rsidRDefault="005106AF" w:rsidP="005106AF">
      <w:pPr>
        <w:pStyle w:val="Tiu10"/>
        <w:keepNext/>
        <w:keepLines/>
        <w:tabs>
          <w:tab w:val="left" w:pos="1319"/>
        </w:tabs>
        <w:spacing w:after="120"/>
        <w:ind w:firstLine="284"/>
        <w:outlineLvl w:val="9"/>
        <w:rPr>
          <w:rFonts w:ascii="Arial" w:hAnsi="Arial" w:cs="Arial"/>
          <w:sz w:val="20"/>
          <w:szCs w:val="20"/>
        </w:rPr>
      </w:pPr>
      <w:bookmarkStart w:id="17" w:name="bookmark19"/>
      <w:bookmarkStart w:id="18" w:name="bookmark17"/>
      <w:bookmarkStart w:id="19" w:name="bookmark18"/>
      <w:bookmarkStart w:id="20" w:name="bookmark20"/>
      <w:bookmarkEnd w:id="17"/>
      <w:r>
        <w:rPr>
          <w:rFonts w:ascii="Arial" w:hAnsi="Arial" w:cs="Arial"/>
          <w:sz w:val="20"/>
          <w:szCs w:val="20"/>
          <w:lang w:val="en-US"/>
        </w:rPr>
        <w:t xml:space="preserve">1.3. </w:t>
      </w:r>
      <w:r w:rsidR="00B153DF" w:rsidRPr="005106AF">
        <w:rPr>
          <w:rFonts w:ascii="Arial" w:hAnsi="Arial" w:cs="Arial"/>
          <w:sz w:val="20"/>
          <w:szCs w:val="20"/>
        </w:rPr>
        <w:t>Thời hạn nộp thuế và nộp tờ khai quyết toán thuế TNDN</w:t>
      </w:r>
      <w:bookmarkEnd w:id="18"/>
      <w:bookmarkEnd w:id="19"/>
      <w:bookmarkEnd w:id="20"/>
    </w:p>
    <w:p w:rsidR="005163EC" w:rsidRPr="005106AF" w:rsidRDefault="005106AF" w:rsidP="005106AF">
      <w:pPr>
        <w:pStyle w:val="Vnbnnidung0"/>
        <w:tabs>
          <w:tab w:val="left" w:pos="1002"/>
        </w:tabs>
        <w:spacing w:after="120"/>
        <w:ind w:firstLine="284"/>
        <w:rPr>
          <w:rFonts w:ascii="Arial" w:hAnsi="Arial" w:cs="Arial"/>
          <w:sz w:val="20"/>
          <w:szCs w:val="20"/>
        </w:rPr>
      </w:pPr>
      <w:bookmarkStart w:id="21" w:name="bookmark21"/>
      <w:bookmarkEnd w:id="21"/>
      <w:r>
        <w:rPr>
          <w:rFonts w:ascii="Arial" w:hAnsi="Arial" w:cs="Arial"/>
          <w:sz w:val="20"/>
          <w:szCs w:val="20"/>
          <w:lang w:val="en-US"/>
        </w:rPr>
        <w:t xml:space="preserve">- </w:t>
      </w:r>
      <w:r w:rsidR="00B153DF" w:rsidRPr="005106AF">
        <w:rPr>
          <w:rFonts w:ascii="Arial" w:hAnsi="Arial" w:cs="Arial"/>
          <w:sz w:val="20"/>
          <w:szCs w:val="20"/>
        </w:rPr>
        <w:t>Các đơn vị thực hiệ</w:t>
      </w:r>
      <w:r w:rsidR="00B153DF" w:rsidRPr="005106AF">
        <w:rPr>
          <w:rFonts w:ascii="Arial" w:hAnsi="Arial" w:cs="Arial"/>
          <w:sz w:val="20"/>
          <w:szCs w:val="20"/>
        </w:rPr>
        <w:t>n tạm nộp thuế TNDN theo quý, thời hạn nộp thuế chậm nhất là ngày 30 của tháng đầu của quý sau mà không phải nộp tờ khai thuế TNDN tạm tính. Tổng số thuế TNDN đã tạm nộp của 04 quý không được thấp hơn 80% số thuế TNDN phải nộp theo quyết toán năm.</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Trường h</w:t>
      </w:r>
      <w:r w:rsidRPr="005106AF">
        <w:rPr>
          <w:rFonts w:ascii="Arial" w:hAnsi="Arial" w:cs="Arial"/>
          <w:sz w:val="20"/>
          <w:szCs w:val="20"/>
        </w:rPr>
        <w:t xml:space="preserve">ợp người nộp thuế nộp thiếu so với số thuế phải tạm nộp 04 quý thì phải nộp tiền chậm </w:t>
      </w:r>
      <w:r w:rsidRPr="005106AF">
        <w:rPr>
          <w:rFonts w:ascii="Arial" w:hAnsi="Arial" w:cs="Arial"/>
          <w:sz w:val="20"/>
          <w:szCs w:val="20"/>
        </w:rPr>
        <w:lastRenderedPageBreak/>
        <w:t>nộp tính trên số thuế nộp thiếu kể từ ngày tiếp sau ngày cuối cùng của thời hạn tạm nộp thuế thu nhập doanh nghiệp quý 04 đến ngày liền kề trước ngày nộp số thuế còn thiế</w:t>
      </w:r>
      <w:r w:rsidRPr="005106AF">
        <w:rPr>
          <w:rFonts w:ascii="Arial" w:hAnsi="Arial" w:cs="Arial"/>
          <w:sz w:val="20"/>
          <w:szCs w:val="20"/>
        </w:rPr>
        <w:t xml:space="preserve">u vào ngân sách nhà nước theo quy định khoản 3 Điều 1 </w:t>
      </w:r>
      <w:r w:rsidRPr="005106AF">
        <w:rPr>
          <w:rFonts w:ascii="Arial" w:hAnsi="Arial" w:cs="Arial"/>
          <w:sz w:val="20"/>
          <w:szCs w:val="20"/>
        </w:rPr>
        <w:t xml:space="preserve">Nghị định số 91/2022/NĐ-CP </w:t>
      </w:r>
      <w:r w:rsidRPr="005106AF">
        <w:rPr>
          <w:rFonts w:ascii="Arial" w:hAnsi="Arial" w:cs="Arial"/>
          <w:sz w:val="20"/>
          <w:szCs w:val="20"/>
        </w:rPr>
        <w:t xml:space="preserve">sửa đổi, bổ sung </w:t>
      </w:r>
      <w:hyperlink r:id="rId7" w:history="1">
        <w:r w:rsidRPr="005106AF">
          <w:rPr>
            <w:rFonts w:ascii="Arial" w:hAnsi="Arial" w:cs="Arial"/>
            <w:sz w:val="20"/>
            <w:szCs w:val="20"/>
          </w:rPr>
          <w:t>Nghị</w:t>
        </w:r>
      </w:hyperlink>
      <w:r w:rsidRPr="005106AF">
        <w:rPr>
          <w:rFonts w:ascii="Arial" w:hAnsi="Arial" w:cs="Arial"/>
          <w:sz w:val="20"/>
          <w:szCs w:val="20"/>
        </w:rPr>
        <w:t xml:space="preserve"> </w:t>
      </w:r>
      <w:bookmarkStart w:id="22" w:name="_GoBack"/>
      <w:bookmarkEnd w:id="22"/>
      <w:r w:rsidRPr="005106AF">
        <w:rPr>
          <w:rFonts w:ascii="Arial" w:hAnsi="Arial" w:cs="Arial"/>
          <w:sz w:val="20"/>
          <w:szCs w:val="20"/>
        </w:rPr>
        <w:t>định 126/2020/NĐ-CP</w:t>
      </w:r>
      <w:r w:rsidRPr="005106AF">
        <w:rPr>
          <w:rFonts w:ascii="Arial" w:hAnsi="Arial" w:cs="Arial"/>
          <w:sz w:val="20"/>
          <w:szCs w:val="20"/>
        </w:rPr>
        <w:t>.</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23" w:name="bookmark22"/>
      <w:bookmarkEnd w:id="23"/>
      <w:r>
        <w:rPr>
          <w:rFonts w:ascii="Arial" w:hAnsi="Arial" w:cs="Arial"/>
          <w:sz w:val="20"/>
          <w:szCs w:val="20"/>
          <w:lang w:val="en-US"/>
        </w:rPr>
        <w:t xml:space="preserve">- </w:t>
      </w:r>
      <w:r w:rsidR="00B153DF" w:rsidRPr="005106AF">
        <w:rPr>
          <w:rFonts w:ascii="Arial" w:hAnsi="Arial" w:cs="Arial"/>
          <w:sz w:val="20"/>
          <w:szCs w:val="20"/>
        </w:rPr>
        <w:t xml:space="preserve">Các đơn vị gửi hồ sơ khai quyết toán thuế TNDN, nộp số thuế TNDN còn phải nộp sau quyết toán chậm nhất là ngày cuối cùng của tháng thứ 3 kể từ ngày kết thúc năm dương lịch hoặc năm tài chính cho cơ quan thuế </w:t>
      </w:r>
      <w:r w:rsidR="00B153DF" w:rsidRPr="005106AF">
        <w:rPr>
          <w:rFonts w:ascii="Arial" w:hAnsi="Arial" w:cs="Arial"/>
          <w:sz w:val="20"/>
          <w:szCs w:val="20"/>
        </w:rPr>
        <w:t>quản lý trực tiếp.</w:t>
      </w:r>
    </w:p>
    <w:p w:rsidR="005163EC" w:rsidRPr="005106AF" w:rsidRDefault="005106AF" w:rsidP="005106AF">
      <w:pPr>
        <w:pStyle w:val="Tiu10"/>
        <w:keepNext/>
        <w:keepLines/>
        <w:tabs>
          <w:tab w:val="left" w:pos="1132"/>
        </w:tabs>
        <w:spacing w:after="120"/>
        <w:ind w:firstLine="284"/>
        <w:outlineLvl w:val="9"/>
        <w:rPr>
          <w:rFonts w:ascii="Arial" w:hAnsi="Arial" w:cs="Arial"/>
          <w:sz w:val="20"/>
          <w:szCs w:val="20"/>
        </w:rPr>
      </w:pPr>
      <w:bookmarkStart w:id="24" w:name="bookmark25"/>
      <w:bookmarkStart w:id="25" w:name="bookmark26"/>
      <w:bookmarkEnd w:id="24"/>
      <w:r>
        <w:rPr>
          <w:rFonts w:ascii="Arial" w:hAnsi="Arial" w:cs="Arial"/>
          <w:sz w:val="20"/>
          <w:szCs w:val="20"/>
          <w:lang w:val="en-US"/>
        </w:rPr>
        <w:t>2. V</w:t>
      </w:r>
      <w:r w:rsidR="00B153DF" w:rsidRPr="005106AF">
        <w:rPr>
          <w:rFonts w:ascii="Arial" w:hAnsi="Arial" w:cs="Arial"/>
          <w:sz w:val="20"/>
          <w:szCs w:val="20"/>
        </w:rPr>
        <w:t>ề kê khai, nộp thuế GTGT</w:t>
      </w:r>
      <w:bookmarkEnd w:id="25"/>
    </w:p>
    <w:p w:rsidR="005163EC" w:rsidRPr="005106AF" w:rsidRDefault="005106AF" w:rsidP="005106AF">
      <w:pPr>
        <w:pStyle w:val="Tiu10"/>
        <w:keepNext/>
        <w:keepLines/>
        <w:tabs>
          <w:tab w:val="left" w:pos="1338"/>
        </w:tabs>
        <w:spacing w:after="120"/>
        <w:ind w:firstLine="284"/>
        <w:outlineLvl w:val="9"/>
        <w:rPr>
          <w:rFonts w:ascii="Arial" w:hAnsi="Arial" w:cs="Arial"/>
          <w:sz w:val="20"/>
          <w:szCs w:val="20"/>
        </w:rPr>
      </w:pPr>
      <w:bookmarkStart w:id="26" w:name="bookmark27"/>
      <w:bookmarkStart w:id="27" w:name="bookmark23"/>
      <w:bookmarkStart w:id="28" w:name="bookmark24"/>
      <w:bookmarkStart w:id="29" w:name="bookmark28"/>
      <w:bookmarkEnd w:id="26"/>
      <w:r>
        <w:rPr>
          <w:rFonts w:ascii="Arial" w:hAnsi="Arial" w:cs="Arial"/>
          <w:sz w:val="20"/>
          <w:szCs w:val="20"/>
          <w:lang w:val="en-US"/>
        </w:rPr>
        <w:t xml:space="preserve">2.1. </w:t>
      </w:r>
      <w:r w:rsidR="00B153DF" w:rsidRPr="005106AF">
        <w:rPr>
          <w:rFonts w:ascii="Arial" w:hAnsi="Arial" w:cs="Arial"/>
          <w:sz w:val="20"/>
          <w:szCs w:val="20"/>
        </w:rPr>
        <w:t>Đối tượng kê khai, nộp thuế GTGT:</w:t>
      </w:r>
      <w:bookmarkEnd w:id="27"/>
      <w:bookmarkEnd w:id="28"/>
      <w:bookmarkEnd w:id="29"/>
    </w:p>
    <w:p w:rsidR="005163EC" w:rsidRPr="005106AF" w:rsidRDefault="005106AF" w:rsidP="005106AF">
      <w:pPr>
        <w:pStyle w:val="Vnbnnidung0"/>
        <w:tabs>
          <w:tab w:val="left" w:pos="992"/>
        </w:tabs>
        <w:spacing w:after="120"/>
        <w:ind w:firstLine="284"/>
        <w:rPr>
          <w:rFonts w:ascii="Arial" w:hAnsi="Arial" w:cs="Arial"/>
          <w:sz w:val="20"/>
          <w:szCs w:val="20"/>
        </w:rPr>
      </w:pPr>
      <w:bookmarkStart w:id="30" w:name="bookmark29"/>
      <w:bookmarkEnd w:id="30"/>
      <w:r>
        <w:rPr>
          <w:rFonts w:ascii="Arial" w:hAnsi="Arial" w:cs="Arial"/>
          <w:sz w:val="20"/>
          <w:szCs w:val="20"/>
          <w:lang w:val="en-US"/>
        </w:rPr>
        <w:t xml:space="preserve">- </w:t>
      </w:r>
      <w:r w:rsidR="00B153DF" w:rsidRPr="005106AF">
        <w:rPr>
          <w:rFonts w:ascii="Arial" w:hAnsi="Arial" w:cs="Arial"/>
          <w:sz w:val="20"/>
          <w:szCs w:val="20"/>
        </w:rPr>
        <w:t>Tại Điều 2 Chương I Thông tư số 219/2013/TT- BTC ngày 31/12/2013 của Bộ Tài chính quy định đối tượng chịu thuế GTGT:</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b/>
          <w:bCs/>
          <w:i/>
          <w:iCs/>
          <w:sz w:val="20"/>
          <w:szCs w:val="20"/>
        </w:rPr>
        <w:t>“Điều 2. Đối tượng chịu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Đối tượng chịu thuế giá trị gia</w:t>
      </w:r>
      <w:r w:rsidRPr="005106AF">
        <w:rPr>
          <w:rFonts w:ascii="Arial" w:hAnsi="Arial" w:cs="Arial"/>
          <w:i/>
          <w:iCs/>
          <w:sz w:val="20"/>
          <w:szCs w:val="20"/>
        </w:rPr>
        <w:t xml:space="preserve"> tăng (GTGT) là hàng hóa, dịch vụ dùng cho sản xuất, kinh doanh và tiêu dùng ở Việt Nam (bao gồm cả hàng hóa, dịch vụ mua của tổ chức, cá nhân ở nước ngoài), trừ các đối tượng không chịu thuế GTGT hướng dẫn tại Điều 4 Thông tư này.”</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31" w:name="bookmark30"/>
      <w:bookmarkEnd w:id="31"/>
      <w:r>
        <w:rPr>
          <w:rFonts w:ascii="Arial" w:hAnsi="Arial" w:cs="Arial"/>
          <w:sz w:val="20"/>
          <w:szCs w:val="20"/>
          <w:lang w:val="en-US"/>
        </w:rPr>
        <w:t xml:space="preserve">- </w:t>
      </w:r>
      <w:r w:rsidR="00B153DF" w:rsidRPr="005106AF">
        <w:rPr>
          <w:rFonts w:ascii="Arial" w:hAnsi="Arial" w:cs="Arial"/>
          <w:sz w:val="20"/>
          <w:szCs w:val="20"/>
        </w:rPr>
        <w:t>Tại Khoản 13 Điều 4 Chư</w:t>
      </w:r>
      <w:r w:rsidR="00B153DF" w:rsidRPr="005106AF">
        <w:rPr>
          <w:rFonts w:ascii="Arial" w:hAnsi="Arial" w:cs="Arial"/>
          <w:sz w:val="20"/>
          <w:szCs w:val="20"/>
        </w:rPr>
        <w:t>ơng I Thông tư số 219/2013/TT-BTC ngày 31/12/2013 của Bộ Tài chính quy định hoạt động dạy học, dạy nghề thuộc đối tượng không chịu thuế GTGT:</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b/>
          <w:bCs/>
          <w:i/>
          <w:iCs/>
          <w:sz w:val="20"/>
          <w:szCs w:val="20"/>
        </w:rPr>
        <w:t>“Điều 4. Đối tượng không chịu thuế GTGT:</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...13. Dạy học, dạy nghề theo quy định của pháp luật bao gồm cả dạy ngoại</w:t>
      </w:r>
      <w:r w:rsidRPr="005106AF">
        <w:rPr>
          <w:rFonts w:ascii="Arial" w:hAnsi="Arial" w:cs="Arial"/>
          <w:i/>
          <w:iCs/>
          <w:sz w:val="20"/>
          <w:szCs w:val="20"/>
        </w:rPr>
        <w:t xml:space="preserve"> ngữ, tin học; dạy múa, hát, hội họa, nhạc, kịch, xiếc, thể dục, thể thao; nuôi dạy trẻ và dạy các nghề khác nhằm đào tạo, bồi dưỡng nâng cao trình độ văn hóa, kiến thức chuyên môn nghề nghiệp.”</w:t>
      </w:r>
    </w:p>
    <w:p w:rsidR="005163EC" w:rsidRPr="005106AF" w:rsidRDefault="005106AF" w:rsidP="005106AF">
      <w:pPr>
        <w:pStyle w:val="Vnbnnidung0"/>
        <w:tabs>
          <w:tab w:val="left" w:pos="992"/>
        </w:tabs>
        <w:spacing w:after="120"/>
        <w:ind w:firstLine="284"/>
        <w:rPr>
          <w:rFonts w:ascii="Arial" w:hAnsi="Arial" w:cs="Arial"/>
          <w:sz w:val="20"/>
          <w:szCs w:val="20"/>
        </w:rPr>
      </w:pPr>
      <w:bookmarkStart w:id="32" w:name="bookmark31"/>
      <w:bookmarkEnd w:id="32"/>
      <w:r>
        <w:rPr>
          <w:rFonts w:ascii="Arial" w:hAnsi="Arial" w:cs="Arial"/>
          <w:sz w:val="20"/>
          <w:szCs w:val="20"/>
          <w:lang w:val="en-US"/>
        </w:rPr>
        <w:t xml:space="preserve">- </w:t>
      </w:r>
      <w:r w:rsidR="00B153DF" w:rsidRPr="005106AF">
        <w:rPr>
          <w:rFonts w:ascii="Arial" w:hAnsi="Arial" w:cs="Arial"/>
          <w:sz w:val="20"/>
          <w:szCs w:val="20"/>
        </w:rPr>
        <w:t>Tại khoản 3, Điều 7, Nghị định 126/2020/NĐ-CP của Chính phủ q</w:t>
      </w:r>
      <w:r w:rsidR="00B153DF" w:rsidRPr="005106AF">
        <w:rPr>
          <w:rFonts w:ascii="Arial" w:hAnsi="Arial" w:cs="Arial"/>
          <w:sz w:val="20"/>
          <w:szCs w:val="20"/>
        </w:rPr>
        <w:t>uy định:</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“3. Người nộp thuế không phải nộp hồ sơ khai thuế trong các trường hợp sau đây:</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a) Người nộp thuế chỉ có hoạt động, kinh doanh thuộc đối tượng không chịu thuế theo quy định của pháp luật về thuế đối với từng loại thuế...”</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Như vậy, nếu cơ sở giáo d</w:t>
      </w:r>
      <w:r w:rsidRPr="005106AF">
        <w:rPr>
          <w:rFonts w:ascii="Arial" w:hAnsi="Arial" w:cs="Arial"/>
          <w:sz w:val="20"/>
          <w:szCs w:val="20"/>
        </w:rPr>
        <w:t>ục chỉ có khoản thu thuộc đối tượng không chịu thuế GTGT như thu từ học phí đào tạo thì đơn vị thuộc đối tượng không phải kê khai, nộp thuế GTGT.</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Trường hợp cơ sở giáo dục có các khoản thu khác nhau, trong đó có khoản thu thuộc đối tượng chịu thuế GTGT, kh</w:t>
      </w:r>
      <w:r w:rsidRPr="005106AF">
        <w:rPr>
          <w:rFonts w:ascii="Arial" w:hAnsi="Arial" w:cs="Arial"/>
          <w:sz w:val="20"/>
          <w:szCs w:val="20"/>
        </w:rPr>
        <w:t>oản thu thuộc đối tượng không chịu thuế thì đơn vị vẫn phải kê khai thuế GTGT; khoản thu từ học phí được kê khai vào chỉ tiêu doanh thu không chịu thuế trên Tờ khai thuế GTGT.</w:t>
      </w:r>
    </w:p>
    <w:p w:rsidR="005163EC" w:rsidRPr="005106AF" w:rsidRDefault="005106AF" w:rsidP="005106AF">
      <w:pPr>
        <w:pStyle w:val="Tiu10"/>
        <w:keepNext/>
        <w:keepLines/>
        <w:tabs>
          <w:tab w:val="left" w:pos="1338"/>
        </w:tabs>
        <w:spacing w:after="120"/>
        <w:ind w:firstLine="284"/>
        <w:outlineLvl w:val="9"/>
        <w:rPr>
          <w:rFonts w:ascii="Arial" w:hAnsi="Arial" w:cs="Arial"/>
          <w:sz w:val="20"/>
          <w:szCs w:val="20"/>
        </w:rPr>
      </w:pPr>
      <w:bookmarkStart w:id="33" w:name="bookmark34"/>
      <w:bookmarkStart w:id="34" w:name="bookmark32"/>
      <w:bookmarkStart w:id="35" w:name="bookmark33"/>
      <w:bookmarkStart w:id="36" w:name="bookmark35"/>
      <w:bookmarkEnd w:id="33"/>
      <w:r>
        <w:rPr>
          <w:rFonts w:ascii="Arial" w:hAnsi="Arial" w:cs="Arial"/>
          <w:sz w:val="20"/>
          <w:szCs w:val="20"/>
          <w:lang w:val="en-US"/>
        </w:rPr>
        <w:t xml:space="preserve">2.2. </w:t>
      </w:r>
      <w:r w:rsidR="00B153DF" w:rsidRPr="005106AF">
        <w:rPr>
          <w:rFonts w:ascii="Arial" w:hAnsi="Arial" w:cs="Arial"/>
          <w:sz w:val="20"/>
          <w:szCs w:val="20"/>
        </w:rPr>
        <w:t>Phương pháp tính thuế GTGT:</w:t>
      </w:r>
      <w:bookmarkEnd w:id="34"/>
      <w:bookmarkEnd w:id="35"/>
      <w:bookmarkEnd w:id="36"/>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xml:space="preserve">Cơ sở giáo dục công lập căn cứ quy định tại Điều 12 </w:t>
      </w:r>
      <w:r w:rsidRPr="005106AF">
        <w:rPr>
          <w:rFonts w:ascii="Arial" w:hAnsi="Arial" w:cs="Arial"/>
          <w:sz w:val="20"/>
          <w:szCs w:val="20"/>
        </w:rPr>
        <w:t>và Điều 13 Thông tư số 219/2013/TT-BTC để xác định phương pháp tính thuế GTGT như sau:</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b/>
          <w:bCs/>
          <w:i/>
          <w:iCs/>
          <w:sz w:val="20"/>
          <w:szCs w:val="20"/>
        </w:rPr>
        <w:t>*Phươngpháp khấu trừ thuế:</w:t>
      </w:r>
    </w:p>
    <w:p w:rsidR="005163EC" w:rsidRPr="005106AF" w:rsidRDefault="005106AF" w:rsidP="005106AF">
      <w:pPr>
        <w:pStyle w:val="Vnbnnidung0"/>
        <w:tabs>
          <w:tab w:val="left" w:pos="992"/>
        </w:tabs>
        <w:spacing w:after="120"/>
        <w:ind w:firstLine="284"/>
        <w:rPr>
          <w:rFonts w:ascii="Arial" w:hAnsi="Arial" w:cs="Arial"/>
          <w:sz w:val="20"/>
          <w:szCs w:val="20"/>
        </w:rPr>
      </w:pPr>
      <w:bookmarkStart w:id="37" w:name="bookmark36"/>
      <w:bookmarkEnd w:id="37"/>
      <w:r>
        <w:rPr>
          <w:rFonts w:ascii="Arial" w:hAnsi="Arial" w:cs="Arial"/>
          <w:sz w:val="20"/>
          <w:szCs w:val="20"/>
          <w:lang w:val="en-US"/>
        </w:rPr>
        <w:t xml:space="preserve">- </w:t>
      </w:r>
      <w:r w:rsidR="00B153DF" w:rsidRPr="005106AF">
        <w:rPr>
          <w:rFonts w:ascii="Arial" w:hAnsi="Arial" w:cs="Arial"/>
          <w:sz w:val="20"/>
          <w:szCs w:val="20"/>
        </w:rPr>
        <w:t>Áp dụng đối với các đơn vị thực hiện đầy đủ chế độ kế toán, hóa đơn, chứng từ theo quy định của pháp luật về kế toán, hóa đơn, chứng từ theo q</w:t>
      </w:r>
      <w:r w:rsidR="00B153DF" w:rsidRPr="005106AF">
        <w:rPr>
          <w:rFonts w:ascii="Arial" w:hAnsi="Arial" w:cs="Arial"/>
          <w:sz w:val="20"/>
          <w:szCs w:val="20"/>
        </w:rPr>
        <w:t>uy định tại Điều 12 Thông tư số 219/2013/TT-BTC.</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38" w:name="bookmark37"/>
      <w:bookmarkEnd w:id="38"/>
      <w:r>
        <w:rPr>
          <w:rFonts w:ascii="Arial" w:hAnsi="Arial" w:cs="Arial"/>
          <w:sz w:val="20"/>
          <w:szCs w:val="20"/>
          <w:lang w:val="en-US"/>
        </w:rPr>
        <w:t xml:space="preserve">- </w:t>
      </w:r>
      <w:r w:rsidR="00B153DF" w:rsidRPr="005106AF">
        <w:rPr>
          <w:rFonts w:ascii="Arial" w:hAnsi="Arial" w:cs="Arial"/>
          <w:sz w:val="20"/>
          <w:szCs w:val="20"/>
        </w:rPr>
        <w:t>Số thuế GTGT phải nộp được tính bằng số thuế GTGT đầu ra trừ đi số thuế GTGT đầu vào được khấu trừ</w:t>
      </w:r>
    </w:p>
    <w:p w:rsidR="005163EC" w:rsidRPr="005106AF" w:rsidRDefault="005106AF" w:rsidP="005106AF">
      <w:pPr>
        <w:pStyle w:val="Vnbnnidung0"/>
        <w:tabs>
          <w:tab w:val="left" w:pos="987"/>
        </w:tabs>
        <w:spacing w:after="120"/>
        <w:ind w:firstLine="284"/>
        <w:rPr>
          <w:rFonts w:ascii="Arial" w:hAnsi="Arial" w:cs="Arial"/>
          <w:sz w:val="20"/>
          <w:szCs w:val="20"/>
        </w:rPr>
      </w:pPr>
      <w:bookmarkStart w:id="39" w:name="bookmark38"/>
      <w:bookmarkEnd w:id="39"/>
      <w:r>
        <w:rPr>
          <w:rFonts w:ascii="Arial" w:hAnsi="Arial" w:cs="Arial"/>
          <w:sz w:val="20"/>
          <w:szCs w:val="20"/>
          <w:lang w:val="en-US"/>
        </w:rPr>
        <w:t xml:space="preserve">- </w:t>
      </w:r>
      <w:r w:rsidR="00B153DF" w:rsidRPr="005106AF">
        <w:rPr>
          <w:rFonts w:ascii="Arial" w:hAnsi="Arial" w:cs="Arial"/>
          <w:sz w:val="20"/>
          <w:szCs w:val="20"/>
        </w:rPr>
        <w:t>Mẫu Tờ khai: Mẫu số 01/GTGT (ban hành kèm theo Thông tư số 80/2021/TT-BTC)</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i/>
          <w:iCs/>
          <w:sz w:val="20"/>
          <w:szCs w:val="20"/>
        </w:rPr>
        <w:t>*</w:t>
      </w:r>
      <w:r w:rsidRPr="005106AF">
        <w:rPr>
          <w:rFonts w:ascii="Arial" w:hAnsi="Arial" w:cs="Arial"/>
          <w:b/>
          <w:bCs/>
          <w:i/>
          <w:iCs/>
          <w:sz w:val="20"/>
          <w:szCs w:val="20"/>
        </w:rPr>
        <w:t>Phươngpháp tính trực tiếp trên g</w:t>
      </w:r>
      <w:r w:rsidRPr="005106AF">
        <w:rPr>
          <w:rFonts w:ascii="Arial" w:hAnsi="Arial" w:cs="Arial"/>
          <w:b/>
          <w:bCs/>
          <w:i/>
          <w:iCs/>
          <w:sz w:val="20"/>
          <w:szCs w:val="20"/>
        </w:rPr>
        <w:t>iá trị gia tăng:</w:t>
      </w:r>
    </w:p>
    <w:p w:rsidR="005163EC" w:rsidRPr="005106AF" w:rsidRDefault="005106AF" w:rsidP="005106AF">
      <w:pPr>
        <w:pStyle w:val="Vnbnnidung0"/>
        <w:tabs>
          <w:tab w:val="left" w:pos="992"/>
        </w:tabs>
        <w:spacing w:after="120"/>
        <w:ind w:firstLine="284"/>
        <w:rPr>
          <w:rFonts w:ascii="Arial" w:hAnsi="Arial" w:cs="Arial"/>
          <w:sz w:val="20"/>
          <w:szCs w:val="20"/>
        </w:rPr>
      </w:pPr>
      <w:bookmarkStart w:id="40" w:name="bookmark39"/>
      <w:bookmarkEnd w:id="40"/>
      <w:r>
        <w:rPr>
          <w:rFonts w:ascii="Arial" w:hAnsi="Arial" w:cs="Arial"/>
          <w:sz w:val="20"/>
          <w:szCs w:val="20"/>
          <w:lang w:val="en-US"/>
        </w:rPr>
        <w:t xml:space="preserve">- </w:t>
      </w:r>
      <w:r w:rsidR="00B153DF" w:rsidRPr="005106AF">
        <w:rPr>
          <w:rFonts w:ascii="Arial" w:hAnsi="Arial" w:cs="Arial"/>
          <w:sz w:val="20"/>
          <w:szCs w:val="20"/>
        </w:rPr>
        <w:t>Áp dụng đối với các đơn vị không nộp thuế theo phương pháp khấu trừ, quy định tại khoản 2 Điều 13 Thông tư số 219/2013/TT-BTC.</w:t>
      </w:r>
    </w:p>
    <w:p w:rsidR="005163EC" w:rsidRPr="005106AF" w:rsidRDefault="001E7B6F" w:rsidP="001E7B6F">
      <w:pPr>
        <w:pStyle w:val="Vnbnnidung0"/>
        <w:tabs>
          <w:tab w:val="left" w:pos="1012"/>
        </w:tabs>
        <w:spacing w:after="120"/>
        <w:ind w:left="284" w:firstLine="0"/>
        <w:rPr>
          <w:rFonts w:ascii="Arial" w:hAnsi="Arial" w:cs="Arial"/>
          <w:sz w:val="20"/>
          <w:szCs w:val="20"/>
        </w:rPr>
      </w:pPr>
      <w:bookmarkStart w:id="41" w:name="bookmark40"/>
      <w:bookmarkEnd w:id="41"/>
      <w:r>
        <w:rPr>
          <w:rFonts w:ascii="Arial" w:hAnsi="Arial" w:cs="Arial"/>
          <w:sz w:val="20"/>
          <w:szCs w:val="20"/>
          <w:lang w:val="en-US"/>
        </w:rPr>
        <w:t xml:space="preserve">- </w:t>
      </w:r>
      <w:r w:rsidR="00B153DF" w:rsidRPr="005106AF">
        <w:rPr>
          <w:rFonts w:ascii="Arial" w:hAnsi="Arial" w:cs="Arial"/>
          <w:sz w:val="20"/>
          <w:szCs w:val="20"/>
        </w:rPr>
        <w:t>Số thuế GTGT phải nộp được tính bằng tỷ lệ % nhân với doanh thu:</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xml:space="preserve">+ Dịch vụ, xây dựng không bao thầu nguyên vật </w:t>
      </w:r>
      <w:r w:rsidRPr="005106AF">
        <w:rPr>
          <w:rFonts w:ascii="Arial" w:hAnsi="Arial" w:cs="Arial"/>
          <w:sz w:val="20"/>
          <w:szCs w:val="20"/>
        </w:rPr>
        <w:t>liệu: 5%;</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Sản xuất, vận tải, dịch vụ có gắn với hàng hóa, xây dựng có bao thầu nguyên vật liệu: 3%;</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Hoạt động kinh doanh khác: 2%</w:t>
      </w:r>
    </w:p>
    <w:p w:rsidR="005163EC" w:rsidRPr="005106AF" w:rsidRDefault="001E7B6F" w:rsidP="001E7B6F">
      <w:pPr>
        <w:pStyle w:val="Vnbnnidung0"/>
        <w:tabs>
          <w:tab w:val="left" w:pos="987"/>
        </w:tabs>
        <w:spacing w:after="120"/>
        <w:ind w:left="284" w:firstLine="0"/>
        <w:rPr>
          <w:rFonts w:ascii="Arial" w:hAnsi="Arial" w:cs="Arial"/>
          <w:sz w:val="20"/>
          <w:szCs w:val="20"/>
        </w:rPr>
      </w:pPr>
      <w:bookmarkStart w:id="42" w:name="bookmark41"/>
      <w:bookmarkEnd w:id="42"/>
      <w:r>
        <w:rPr>
          <w:rFonts w:ascii="Arial" w:hAnsi="Arial" w:cs="Arial"/>
          <w:sz w:val="20"/>
          <w:szCs w:val="20"/>
          <w:lang w:val="en-US"/>
        </w:rPr>
        <w:t xml:space="preserve">- </w:t>
      </w:r>
      <w:r w:rsidR="00B153DF" w:rsidRPr="005106AF">
        <w:rPr>
          <w:rFonts w:ascii="Arial" w:hAnsi="Arial" w:cs="Arial"/>
          <w:sz w:val="20"/>
          <w:szCs w:val="20"/>
        </w:rPr>
        <w:t>Mẫu Tờ khai: Mẫu số 04/GTGT (ban hành kèm theo Thông tư số 80/2021/TT-BTC).</w:t>
      </w:r>
    </w:p>
    <w:p w:rsidR="005163EC" w:rsidRPr="005106AF" w:rsidRDefault="005106AF" w:rsidP="005106AF">
      <w:pPr>
        <w:pStyle w:val="Tiu10"/>
        <w:keepNext/>
        <w:keepLines/>
        <w:tabs>
          <w:tab w:val="left" w:pos="1338"/>
        </w:tabs>
        <w:spacing w:after="120"/>
        <w:ind w:firstLine="284"/>
        <w:outlineLvl w:val="9"/>
        <w:rPr>
          <w:rFonts w:ascii="Arial" w:hAnsi="Arial" w:cs="Arial"/>
          <w:sz w:val="20"/>
          <w:szCs w:val="20"/>
        </w:rPr>
      </w:pPr>
      <w:bookmarkStart w:id="43" w:name="bookmark44"/>
      <w:bookmarkStart w:id="44" w:name="bookmark42"/>
      <w:bookmarkStart w:id="45" w:name="bookmark43"/>
      <w:bookmarkStart w:id="46" w:name="bookmark45"/>
      <w:bookmarkEnd w:id="43"/>
      <w:r>
        <w:rPr>
          <w:rFonts w:ascii="Arial" w:hAnsi="Arial" w:cs="Arial"/>
          <w:sz w:val="20"/>
          <w:szCs w:val="20"/>
          <w:lang w:val="en-US"/>
        </w:rPr>
        <w:lastRenderedPageBreak/>
        <w:t xml:space="preserve">2.3. </w:t>
      </w:r>
      <w:r w:rsidR="00B153DF" w:rsidRPr="005106AF">
        <w:rPr>
          <w:rFonts w:ascii="Arial" w:hAnsi="Arial" w:cs="Arial"/>
          <w:sz w:val="20"/>
          <w:szCs w:val="20"/>
        </w:rPr>
        <w:t>Thời hạn nộp tờ khai thuế GTGT</w:t>
      </w:r>
      <w:bookmarkEnd w:id="44"/>
      <w:bookmarkEnd w:id="45"/>
      <w:bookmarkEnd w:id="46"/>
    </w:p>
    <w:p w:rsidR="005163EC" w:rsidRPr="005106AF" w:rsidRDefault="005106AF" w:rsidP="005106AF">
      <w:pPr>
        <w:pStyle w:val="Vnbnnidung0"/>
        <w:tabs>
          <w:tab w:val="left" w:pos="1002"/>
        </w:tabs>
        <w:spacing w:after="120"/>
        <w:ind w:firstLine="284"/>
        <w:rPr>
          <w:rFonts w:ascii="Arial" w:hAnsi="Arial" w:cs="Arial"/>
          <w:sz w:val="20"/>
          <w:szCs w:val="20"/>
        </w:rPr>
      </w:pPr>
      <w:bookmarkStart w:id="47" w:name="bookmark46"/>
      <w:bookmarkEnd w:id="47"/>
      <w:r>
        <w:rPr>
          <w:rFonts w:ascii="Arial" w:hAnsi="Arial" w:cs="Arial"/>
          <w:sz w:val="20"/>
          <w:szCs w:val="20"/>
          <w:lang w:val="en-US"/>
        </w:rPr>
        <w:t xml:space="preserve">- </w:t>
      </w:r>
      <w:r w:rsidR="00B153DF" w:rsidRPr="005106AF">
        <w:rPr>
          <w:rFonts w:ascii="Arial" w:hAnsi="Arial" w:cs="Arial"/>
          <w:sz w:val="20"/>
          <w:szCs w:val="20"/>
        </w:rPr>
        <w:t xml:space="preserve">Khai thuế theo </w:t>
      </w:r>
      <w:r w:rsidR="00B153DF" w:rsidRPr="005106AF">
        <w:rPr>
          <w:rFonts w:ascii="Arial" w:hAnsi="Arial" w:cs="Arial"/>
          <w:sz w:val="20"/>
          <w:szCs w:val="20"/>
        </w:rPr>
        <w:t>tháng chậm nhất là ngày thứ 20 của tháng tiếp theo tháng phát sinh nghĩa vụ thuế.</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48" w:name="bookmark47"/>
      <w:bookmarkEnd w:id="48"/>
      <w:r>
        <w:rPr>
          <w:rFonts w:ascii="Arial" w:hAnsi="Arial" w:cs="Arial"/>
          <w:sz w:val="20"/>
          <w:szCs w:val="20"/>
          <w:lang w:val="en-US"/>
        </w:rPr>
        <w:t xml:space="preserve">- </w:t>
      </w:r>
      <w:r w:rsidR="00B153DF" w:rsidRPr="005106AF">
        <w:rPr>
          <w:rFonts w:ascii="Arial" w:hAnsi="Arial" w:cs="Arial"/>
          <w:sz w:val="20"/>
          <w:szCs w:val="20"/>
        </w:rPr>
        <w:t>Khai thuế theo quý chậm nhất là ngày cuối cùng của tháng đầu của quý tiếp theo quý phát sinh nghĩa vụ thuế.</w:t>
      </w:r>
    </w:p>
    <w:p w:rsidR="005163EC" w:rsidRPr="005106AF" w:rsidRDefault="005106AF" w:rsidP="005106AF">
      <w:pPr>
        <w:pStyle w:val="Tiu10"/>
        <w:keepNext/>
        <w:keepLines/>
        <w:tabs>
          <w:tab w:val="left" w:pos="1192"/>
        </w:tabs>
        <w:spacing w:after="120"/>
        <w:ind w:firstLine="284"/>
        <w:outlineLvl w:val="9"/>
        <w:rPr>
          <w:rFonts w:ascii="Arial" w:hAnsi="Arial" w:cs="Arial"/>
          <w:sz w:val="20"/>
          <w:szCs w:val="20"/>
        </w:rPr>
      </w:pPr>
      <w:bookmarkStart w:id="49" w:name="bookmark50"/>
      <w:bookmarkStart w:id="50" w:name="bookmark48"/>
      <w:bookmarkStart w:id="51" w:name="bookmark49"/>
      <w:bookmarkStart w:id="52" w:name="bookmark51"/>
      <w:bookmarkEnd w:id="49"/>
      <w:r>
        <w:rPr>
          <w:rFonts w:ascii="Arial" w:hAnsi="Arial" w:cs="Arial"/>
          <w:sz w:val="20"/>
          <w:szCs w:val="20"/>
          <w:lang w:val="en-US"/>
        </w:rPr>
        <w:t xml:space="preserve">3. </w:t>
      </w:r>
      <w:r w:rsidR="00B153DF" w:rsidRPr="005106AF">
        <w:rPr>
          <w:rFonts w:ascii="Arial" w:hAnsi="Arial" w:cs="Arial"/>
          <w:sz w:val="20"/>
          <w:szCs w:val="20"/>
        </w:rPr>
        <w:t>Quy định về sử dụng hóa đơn, chứng từ</w:t>
      </w:r>
      <w:bookmarkEnd w:id="50"/>
      <w:bookmarkEnd w:id="51"/>
      <w:bookmarkEnd w:id="52"/>
    </w:p>
    <w:p w:rsidR="005163EC" w:rsidRPr="005106AF" w:rsidRDefault="005106AF" w:rsidP="005106AF">
      <w:pPr>
        <w:pStyle w:val="Vnbnnidung0"/>
        <w:tabs>
          <w:tab w:val="left" w:pos="1002"/>
        </w:tabs>
        <w:spacing w:after="120"/>
        <w:ind w:firstLine="284"/>
        <w:rPr>
          <w:rFonts w:ascii="Arial" w:hAnsi="Arial" w:cs="Arial"/>
          <w:sz w:val="20"/>
          <w:szCs w:val="20"/>
        </w:rPr>
      </w:pPr>
      <w:bookmarkStart w:id="53" w:name="bookmark52"/>
      <w:bookmarkEnd w:id="53"/>
      <w:r>
        <w:rPr>
          <w:rFonts w:ascii="Arial" w:hAnsi="Arial" w:cs="Arial"/>
          <w:sz w:val="20"/>
          <w:szCs w:val="20"/>
          <w:lang w:val="en-US"/>
        </w:rPr>
        <w:t xml:space="preserve">- </w:t>
      </w:r>
      <w:r w:rsidR="00B153DF" w:rsidRPr="005106AF">
        <w:rPr>
          <w:rFonts w:ascii="Arial" w:hAnsi="Arial" w:cs="Arial"/>
          <w:sz w:val="20"/>
          <w:szCs w:val="20"/>
        </w:rPr>
        <w:t>Các cơ sở giáo dục thực hiệ</w:t>
      </w:r>
      <w:r w:rsidR="00B153DF" w:rsidRPr="005106AF">
        <w:rPr>
          <w:rFonts w:ascii="Arial" w:hAnsi="Arial" w:cs="Arial"/>
          <w:sz w:val="20"/>
          <w:szCs w:val="20"/>
        </w:rPr>
        <w:t>n lập, quản lý, sử dụng hóa đơn điện tử theo quy định tại Nghị định 123/2020/NĐ-CP ngày 19/10/2020 của Chính phủ và Thông tư số 78/2021/TT-BTC ngày 17/9/2021 hướng dẫn thực hiện một số điều của Luật Quản lý thuế, Nghị định 123/2020/NĐ-CP quy định về hóa đơ</w:t>
      </w:r>
      <w:r w:rsidR="00B153DF" w:rsidRPr="005106AF">
        <w:rPr>
          <w:rFonts w:ascii="Arial" w:hAnsi="Arial" w:cs="Arial"/>
          <w:sz w:val="20"/>
          <w:szCs w:val="20"/>
        </w:rPr>
        <w:t>n, chứng từ.</w:t>
      </w:r>
    </w:p>
    <w:p w:rsidR="005163EC" w:rsidRPr="005106AF" w:rsidRDefault="005106AF" w:rsidP="005106AF">
      <w:pPr>
        <w:pStyle w:val="Vnbnnidung0"/>
        <w:tabs>
          <w:tab w:val="left" w:pos="987"/>
        </w:tabs>
        <w:spacing w:after="120"/>
        <w:ind w:firstLine="284"/>
        <w:rPr>
          <w:rFonts w:ascii="Arial" w:hAnsi="Arial" w:cs="Arial"/>
          <w:sz w:val="20"/>
          <w:szCs w:val="20"/>
        </w:rPr>
      </w:pPr>
      <w:bookmarkStart w:id="54" w:name="bookmark53"/>
      <w:bookmarkEnd w:id="54"/>
      <w:r>
        <w:rPr>
          <w:rFonts w:ascii="Arial" w:hAnsi="Arial" w:cs="Arial"/>
          <w:sz w:val="20"/>
          <w:szCs w:val="20"/>
          <w:lang w:val="en-US"/>
        </w:rPr>
        <w:t xml:space="preserve">- </w:t>
      </w:r>
      <w:r w:rsidR="00B153DF" w:rsidRPr="005106AF">
        <w:rPr>
          <w:rFonts w:ascii="Arial" w:hAnsi="Arial" w:cs="Arial"/>
          <w:sz w:val="20"/>
          <w:szCs w:val="20"/>
        </w:rPr>
        <w:t>Cơ sở giáo dục đào tạo có trách nhiệm xuất hóa đơn điện tử cho học sinh, sinh viên tương ứng với mỗi lần thu học phí.</w:t>
      </w:r>
    </w:p>
    <w:p w:rsidR="005163EC" w:rsidRPr="005106AF" w:rsidRDefault="005106AF" w:rsidP="005106AF">
      <w:pPr>
        <w:pStyle w:val="Vnbnnidung0"/>
        <w:tabs>
          <w:tab w:val="left" w:pos="1002"/>
        </w:tabs>
        <w:spacing w:after="120"/>
        <w:ind w:firstLine="284"/>
        <w:rPr>
          <w:rFonts w:ascii="Arial" w:hAnsi="Arial" w:cs="Arial"/>
          <w:sz w:val="20"/>
          <w:szCs w:val="20"/>
        </w:rPr>
      </w:pPr>
      <w:bookmarkStart w:id="55" w:name="bookmark54"/>
      <w:bookmarkEnd w:id="55"/>
      <w:r>
        <w:rPr>
          <w:rFonts w:ascii="Arial" w:hAnsi="Arial" w:cs="Arial"/>
          <w:sz w:val="20"/>
          <w:szCs w:val="20"/>
          <w:lang w:val="en-US"/>
        </w:rPr>
        <w:t xml:space="preserve">- </w:t>
      </w:r>
      <w:r w:rsidR="00B153DF" w:rsidRPr="005106AF">
        <w:rPr>
          <w:rFonts w:ascii="Arial" w:hAnsi="Arial" w:cs="Arial"/>
          <w:sz w:val="20"/>
          <w:szCs w:val="20"/>
        </w:rPr>
        <w:t xml:space="preserve">Thời điểm </w:t>
      </w:r>
      <w:r w:rsidR="00B153DF" w:rsidRPr="005106AF">
        <w:rPr>
          <w:rFonts w:ascii="Arial" w:hAnsi="Arial" w:cs="Arial"/>
          <w:sz w:val="20"/>
          <w:szCs w:val="20"/>
        </w:rPr>
        <w:t>xuất hóa đơn</w:t>
      </w:r>
      <w:r w:rsidR="00B153DF" w:rsidRPr="005106AF">
        <w:rPr>
          <w:rFonts w:ascii="Arial" w:hAnsi="Arial" w:cs="Arial"/>
          <w:sz w:val="20"/>
          <w:szCs w:val="20"/>
        </w:rPr>
        <w:t xml:space="preserve"> thu học phí là thời điểm hoàn thành việc cung cấp dịch vụ giáo dục. Trường hợp người cung cấp dịch vụ có thu tiền trước hoặc trong k</w:t>
      </w:r>
      <w:r w:rsidR="00B153DF" w:rsidRPr="005106AF">
        <w:rPr>
          <w:rFonts w:ascii="Arial" w:hAnsi="Arial" w:cs="Arial"/>
          <w:sz w:val="20"/>
          <w:szCs w:val="20"/>
        </w:rPr>
        <w:t>hi cung cấp dịch vụ thì thời điểm lập hóa đơn là thời điểm thu tiền (Điều 9</w:t>
      </w:r>
      <w:r w:rsidR="00B153DF" w:rsidRPr="005106AF">
        <w:rPr>
          <w:rFonts w:ascii="Arial" w:hAnsi="Arial" w:cs="Arial"/>
          <w:sz w:val="20"/>
          <w:szCs w:val="20"/>
        </w:rPr>
        <w:t xml:space="preserve"> Nghị định 123/2020/NĐ-CP</w:t>
      </w:r>
      <w:r w:rsidR="00B153DF" w:rsidRPr="005106AF">
        <w:rPr>
          <w:rFonts w:ascii="Arial" w:hAnsi="Arial" w:cs="Arial"/>
          <w:sz w:val="20"/>
          <w:szCs w:val="20"/>
        </w:rPr>
        <w:t xml:space="preserve"> ngày 19/10/2020).</w:t>
      </w:r>
    </w:p>
    <w:p w:rsidR="005163EC" w:rsidRPr="005106AF" w:rsidRDefault="005106AF" w:rsidP="005106AF">
      <w:pPr>
        <w:pStyle w:val="Vnbnnidung0"/>
        <w:tabs>
          <w:tab w:val="left" w:pos="992"/>
        </w:tabs>
        <w:spacing w:after="120"/>
        <w:ind w:firstLine="284"/>
        <w:rPr>
          <w:rFonts w:ascii="Arial" w:hAnsi="Arial" w:cs="Arial"/>
          <w:sz w:val="20"/>
          <w:szCs w:val="20"/>
        </w:rPr>
      </w:pPr>
      <w:bookmarkStart w:id="56" w:name="bookmark55"/>
      <w:bookmarkEnd w:id="56"/>
      <w:r>
        <w:rPr>
          <w:rFonts w:ascii="Arial" w:hAnsi="Arial" w:cs="Arial"/>
          <w:sz w:val="20"/>
          <w:szCs w:val="20"/>
          <w:lang w:val="en-US"/>
        </w:rPr>
        <w:t xml:space="preserve">- </w:t>
      </w:r>
      <w:r w:rsidR="00B153DF" w:rsidRPr="005106AF">
        <w:rPr>
          <w:rFonts w:ascii="Arial" w:hAnsi="Arial" w:cs="Arial"/>
          <w:sz w:val="20"/>
          <w:szCs w:val="20"/>
        </w:rPr>
        <w:t>Trường hợp vi phạm hành chính về thuế và hó</w:t>
      </w:r>
      <w:r w:rsidR="00B153DF" w:rsidRPr="005106AF">
        <w:rPr>
          <w:rFonts w:ascii="Arial" w:hAnsi="Arial" w:cs="Arial"/>
          <w:sz w:val="20"/>
          <w:szCs w:val="20"/>
        </w:rPr>
        <w:t>a đơn thì bị xử phạt theo quy định tại Nghị định số 125/2020/NĐ-CP ngày 19/10/2020 và Nghị định số 102/2021/NĐ-CP ngày 16/11/2021 của Chính phủ.</w:t>
      </w:r>
    </w:p>
    <w:p w:rsidR="005163EC" w:rsidRPr="005106AF"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 xml:space="preserve">Đề nghị các cơ sở giáo dục công lập trên địa bàn thực hiện kê khai, xác định nghĩa vụ thuế đúng theo các văn </w:t>
      </w:r>
      <w:r w:rsidRPr="005106AF">
        <w:rPr>
          <w:rFonts w:ascii="Arial" w:hAnsi="Arial" w:cs="Arial"/>
          <w:sz w:val="20"/>
          <w:szCs w:val="20"/>
        </w:rPr>
        <w:t>bản quy định của pháp luật.</w:t>
      </w:r>
    </w:p>
    <w:p w:rsidR="005163EC" w:rsidRDefault="00B153DF" w:rsidP="005106AF">
      <w:pPr>
        <w:pStyle w:val="Vnbnnidung0"/>
        <w:spacing w:after="120"/>
        <w:ind w:firstLine="284"/>
        <w:rPr>
          <w:rFonts w:ascii="Arial" w:hAnsi="Arial" w:cs="Arial"/>
          <w:sz w:val="20"/>
          <w:szCs w:val="20"/>
        </w:rPr>
      </w:pPr>
      <w:r w:rsidRPr="005106AF">
        <w:rPr>
          <w:rFonts w:ascii="Arial" w:hAnsi="Arial" w:cs="Arial"/>
          <w:sz w:val="20"/>
          <w:szCs w:val="20"/>
        </w:rPr>
        <w:t>Trong quá trình thực hiện, nếu phát sinh vướng mắc, người nộp thuế liên hệ với cơ quan thuế quản lý trực tiế</w:t>
      </w:r>
      <w:r w:rsidR="005106AF">
        <w:rPr>
          <w:rFonts w:ascii="Arial" w:hAnsi="Arial" w:cs="Arial"/>
          <w:sz w:val="20"/>
          <w:szCs w:val="20"/>
        </w:rPr>
        <w:t>p để được hướng dẫn kịp thời./.</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gridCol w:w="222"/>
      </w:tblGrid>
      <w:tr w:rsidR="001E7B6F" w:rsidRPr="00204462" w:rsidTr="001E7B6F">
        <w:trPr>
          <w:trHeight w:val="2005"/>
        </w:trPr>
        <w:tc>
          <w:tcPr>
            <w:tcW w:w="5843" w:type="dxa"/>
            <w:shd w:val="clear" w:color="auto" w:fill="auto"/>
          </w:tcPr>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1E7B6F" w:rsidRPr="00204462" w:rsidTr="00BE6B3D">
              <w:trPr>
                <w:trHeight w:val="2005"/>
              </w:trPr>
              <w:tc>
                <w:tcPr>
                  <w:tcW w:w="5843" w:type="dxa"/>
                  <w:shd w:val="clear" w:color="auto" w:fill="auto"/>
                  <w:hideMark/>
                </w:tcPr>
                <w:p w:rsidR="001E7B6F" w:rsidRDefault="001E7B6F" w:rsidP="001E7B6F">
                  <w:pPr>
                    <w:pStyle w:val="Vnbnnidung0"/>
                    <w:ind w:firstLine="0"/>
                    <w:rPr>
                      <w:rFonts w:ascii="Arial" w:hAnsi="Arial" w:cs="Arial"/>
                      <w:b/>
                      <w:sz w:val="20"/>
                      <w:szCs w:val="20"/>
                    </w:rPr>
                  </w:pPr>
                  <w:r w:rsidRPr="00204462">
                    <w:rPr>
                      <w:rFonts w:ascii="Arial" w:hAnsi="Arial" w:cs="Arial"/>
                      <w:b/>
                      <w:sz w:val="20"/>
                      <w:szCs w:val="20"/>
                    </w:rPr>
                    <w:t>Nơi nhận:</w:t>
                  </w:r>
                </w:p>
                <w:p w:rsidR="001E7B6F" w:rsidRPr="00E06581" w:rsidRDefault="001E7B6F" w:rsidP="001E7B6F">
                  <w:pPr>
                    <w:pStyle w:val="Vnbnnidung20"/>
                    <w:tabs>
                      <w:tab w:val="left" w:pos="518"/>
                    </w:tabs>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Như trên;</w:t>
                  </w:r>
                </w:p>
                <w:p w:rsidR="001E7B6F" w:rsidRPr="00CF5BE8" w:rsidRDefault="001E7B6F" w:rsidP="001E7B6F">
                  <w:pPr>
                    <w:pStyle w:val="Vnbnnidung20"/>
                    <w:tabs>
                      <w:tab w:val="left" w:pos="518"/>
                    </w:tabs>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rPr>
                    <w:t>Sở Tư pháp, Sở TTTT, Báo Hà Nam</w:t>
                  </w:r>
                  <w:r>
                    <w:rPr>
                      <w:rFonts w:ascii="Arial" w:hAnsi="Arial" w:cs="Arial"/>
                      <w:sz w:val="20"/>
                      <w:szCs w:val="20"/>
                      <w:lang w:val="en-US"/>
                    </w:rPr>
                    <w:t xml:space="preserve"> </w:t>
                  </w:r>
                  <w:r w:rsidRPr="00E06581">
                    <w:rPr>
                      <w:rFonts w:ascii="Arial" w:hAnsi="Arial" w:cs="Arial"/>
                      <w:sz w:val="20"/>
                      <w:szCs w:val="20"/>
                    </w:rPr>
                    <w:t>(Giúp phối hợp</w:t>
                  </w:r>
                  <w:r>
                    <w:rPr>
                      <w:rFonts w:ascii="Arial" w:hAnsi="Arial" w:cs="Arial"/>
                      <w:sz w:val="20"/>
                      <w:szCs w:val="20"/>
                      <w:lang w:val="en-US"/>
                    </w:rPr>
                    <w:t xml:space="preserve"> </w:t>
                  </w:r>
                  <w:r w:rsidRPr="00E06581">
                    <w:rPr>
                      <w:rFonts w:ascii="Arial" w:hAnsi="Arial" w:cs="Arial"/>
                      <w:sz w:val="20"/>
                      <w:szCs w:val="20"/>
                    </w:rPr>
                    <w:t>tuyên truyền)</w:t>
                  </w:r>
                  <w:r>
                    <w:rPr>
                      <w:rFonts w:ascii="Arial" w:hAnsi="Arial" w:cs="Arial"/>
                      <w:sz w:val="20"/>
                      <w:szCs w:val="20"/>
                      <w:lang w:val="en-US"/>
                    </w:rPr>
                    <w:t>;</w:t>
                  </w:r>
                </w:p>
                <w:p w:rsidR="001E7B6F" w:rsidRDefault="001E7B6F" w:rsidP="001E7B6F">
                  <w:pPr>
                    <w:pStyle w:val="Vnbnnidung20"/>
                    <w:tabs>
                      <w:tab w:val="left" w:pos="518"/>
                    </w:tabs>
                    <w:spacing w:line="223" w:lineRule="auto"/>
                    <w:rPr>
                      <w:rFonts w:ascii="Arial" w:hAnsi="Arial" w:cs="Arial"/>
                      <w:sz w:val="20"/>
                      <w:szCs w:val="20"/>
                      <w:lang w:val="en-US"/>
                    </w:rPr>
                  </w:pPr>
                  <w:r>
                    <w:rPr>
                      <w:rFonts w:ascii="Arial" w:hAnsi="Arial" w:cs="Arial"/>
                      <w:sz w:val="20"/>
                      <w:szCs w:val="20"/>
                      <w:lang w:val="en-US"/>
                    </w:rPr>
                    <w:t xml:space="preserve">- </w:t>
                  </w:r>
                  <w:r w:rsidRPr="00E06581">
                    <w:rPr>
                      <w:rFonts w:ascii="Arial" w:hAnsi="Arial" w:cs="Arial"/>
                      <w:sz w:val="20"/>
                      <w:szCs w:val="20"/>
                    </w:rPr>
                    <w:t>Đài PT-TH, Cổng TTĐT tỉnh Hà Nam</w:t>
                  </w:r>
                  <w:r>
                    <w:rPr>
                      <w:rFonts w:ascii="Arial" w:hAnsi="Arial" w:cs="Arial"/>
                      <w:sz w:val="20"/>
                      <w:szCs w:val="20"/>
                      <w:lang w:val="en-US"/>
                    </w:rPr>
                    <w:t xml:space="preserve"> </w:t>
                  </w:r>
                  <w:r w:rsidRPr="00E06581">
                    <w:rPr>
                      <w:rFonts w:ascii="Arial" w:hAnsi="Arial" w:cs="Arial"/>
                      <w:sz w:val="20"/>
                      <w:szCs w:val="20"/>
                    </w:rPr>
                    <w:t>(Giúp phối hợp</w:t>
                  </w:r>
                  <w:r>
                    <w:rPr>
                      <w:rFonts w:ascii="Arial" w:hAnsi="Arial" w:cs="Arial"/>
                      <w:sz w:val="20"/>
                      <w:szCs w:val="20"/>
                      <w:lang w:val="en-US"/>
                    </w:rPr>
                    <w:t xml:space="preserve"> </w:t>
                  </w:r>
                  <w:r w:rsidRPr="00E06581">
                    <w:rPr>
                      <w:rFonts w:ascii="Arial" w:hAnsi="Arial" w:cs="Arial"/>
                      <w:sz w:val="20"/>
                      <w:szCs w:val="20"/>
                    </w:rPr>
                    <w:t>tuyên truy</w:t>
                  </w:r>
                  <w:r>
                    <w:rPr>
                      <w:rFonts w:ascii="Arial" w:hAnsi="Arial" w:cs="Arial"/>
                      <w:sz w:val="20"/>
                      <w:szCs w:val="20"/>
                      <w:lang w:val="en-US"/>
                    </w:rPr>
                    <w:t>ề</w:t>
                  </w:r>
                  <w:r w:rsidRPr="00E06581">
                    <w:rPr>
                      <w:rFonts w:ascii="Arial" w:hAnsi="Arial" w:cs="Arial"/>
                      <w:sz w:val="20"/>
                      <w:szCs w:val="20"/>
                    </w:rPr>
                    <w:t>n)</w:t>
                  </w:r>
                  <w:r>
                    <w:rPr>
                      <w:rFonts w:ascii="Arial" w:hAnsi="Arial" w:cs="Arial"/>
                      <w:sz w:val="20"/>
                      <w:szCs w:val="20"/>
                      <w:lang w:val="en-US"/>
                    </w:rPr>
                    <w:t>;</w:t>
                  </w:r>
                </w:p>
                <w:p w:rsidR="001E7B6F" w:rsidRDefault="001E7B6F" w:rsidP="001E7B6F">
                  <w:pPr>
                    <w:pStyle w:val="Vnbnnidung20"/>
                    <w:tabs>
                      <w:tab w:val="left" w:pos="518"/>
                    </w:tabs>
                    <w:spacing w:line="223" w:lineRule="auto"/>
                    <w:rPr>
                      <w:rFonts w:ascii="Arial" w:hAnsi="Arial" w:cs="Arial"/>
                      <w:sz w:val="20"/>
                      <w:szCs w:val="20"/>
                      <w:lang w:val="en-US"/>
                    </w:rPr>
                  </w:pPr>
                  <w:r>
                    <w:rPr>
                      <w:rFonts w:ascii="Arial" w:hAnsi="Arial" w:cs="Arial"/>
                      <w:sz w:val="20"/>
                      <w:szCs w:val="20"/>
                      <w:lang w:val="en-US"/>
                    </w:rPr>
                    <w:t xml:space="preserve">- </w:t>
                  </w:r>
                  <w:r w:rsidRPr="005106AF">
                    <w:rPr>
                      <w:rFonts w:ascii="Arial" w:hAnsi="Arial" w:cs="Arial"/>
                      <w:sz w:val="20"/>
                      <w:szCs w:val="20"/>
                    </w:rPr>
                    <w:t>Sở Giáo dục và Đào tạo tỉnh Hà Nam</w:t>
                  </w:r>
                  <w:r>
                    <w:rPr>
                      <w:rFonts w:ascii="Arial" w:hAnsi="Arial" w:cs="Arial"/>
                      <w:sz w:val="20"/>
                      <w:szCs w:val="20"/>
                      <w:lang w:val="en-US"/>
                    </w:rPr>
                    <w:t xml:space="preserve"> </w:t>
                  </w:r>
                  <w:r w:rsidRPr="00E06581">
                    <w:rPr>
                      <w:rFonts w:ascii="Arial" w:hAnsi="Arial" w:cs="Arial"/>
                      <w:sz w:val="20"/>
                      <w:szCs w:val="20"/>
                    </w:rPr>
                    <w:t>(Giúp phối hợp</w:t>
                  </w:r>
                  <w:r>
                    <w:rPr>
                      <w:rFonts w:ascii="Arial" w:hAnsi="Arial" w:cs="Arial"/>
                      <w:sz w:val="20"/>
                      <w:szCs w:val="20"/>
                      <w:lang w:val="en-US"/>
                    </w:rPr>
                    <w:t xml:space="preserve"> </w:t>
                  </w:r>
                  <w:r w:rsidRPr="00E06581">
                    <w:rPr>
                      <w:rFonts w:ascii="Arial" w:hAnsi="Arial" w:cs="Arial"/>
                      <w:sz w:val="20"/>
                      <w:szCs w:val="20"/>
                    </w:rPr>
                    <w:t>tuyên truy</w:t>
                  </w:r>
                  <w:r>
                    <w:rPr>
                      <w:rFonts w:ascii="Arial" w:hAnsi="Arial" w:cs="Arial"/>
                      <w:sz w:val="20"/>
                      <w:szCs w:val="20"/>
                      <w:lang w:val="en-US"/>
                    </w:rPr>
                    <w:t>ề</w:t>
                  </w:r>
                  <w:r w:rsidRPr="00E06581">
                    <w:rPr>
                      <w:rFonts w:ascii="Arial" w:hAnsi="Arial" w:cs="Arial"/>
                      <w:sz w:val="20"/>
                      <w:szCs w:val="20"/>
                    </w:rPr>
                    <w:t>n)</w:t>
                  </w:r>
                  <w:r>
                    <w:rPr>
                      <w:rFonts w:ascii="Arial" w:hAnsi="Arial" w:cs="Arial"/>
                      <w:sz w:val="20"/>
                      <w:szCs w:val="20"/>
                      <w:lang w:val="en-US"/>
                    </w:rPr>
                    <w:t>;</w:t>
                  </w:r>
                </w:p>
                <w:p w:rsidR="001E7B6F" w:rsidRPr="00E06581" w:rsidRDefault="001E7B6F" w:rsidP="001E7B6F">
                  <w:pPr>
                    <w:pStyle w:val="Vnbnnidung20"/>
                    <w:tabs>
                      <w:tab w:val="left" w:pos="518"/>
                    </w:tabs>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Lãnh đạo Cục;</w:t>
                  </w:r>
                </w:p>
                <w:p w:rsidR="001E7B6F" w:rsidRPr="00E06581" w:rsidRDefault="001E7B6F" w:rsidP="001E7B6F">
                  <w:pPr>
                    <w:pStyle w:val="Vnbnnidung20"/>
                    <w:tabs>
                      <w:tab w:val="left" w:pos="518"/>
                    </w:tabs>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Các Phòng;</w:t>
                  </w:r>
                </w:p>
                <w:p w:rsidR="001E7B6F" w:rsidRPr="00E06581" w:rsidRDefault="001E7B6F" w:rsidP="001E7B6F">
                  <w:pPr>
                    <w:pStyle w:val="Vnbnnidung30"/>
                    <w:tabs>
                      <w:tab w:val="left" w:pos="518"/>
                    </w:tabs>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Các Chi cục Thuế khu vực; (Triển khai tuyên truyền tới NNT)</w:t>
                  </w:r>
                </w:p>
                <w:p w:rsidR="001E7B6F" w:rsidRPr="00E06581" w:rsidRDefault="001E7B6F" w:rsidP="001E7B6F">
                  <w:pPr>
                    <w:pStyle w:val="Vnbnnidung20"/>
                    <w:tabs>
                      <w:tab w:val="left" w:pos="518"/>
                    </w:tabs>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Website Cục Thuế;</w:t>
                  </w:r>
                </w:p>
                <w:p w:rsidR="001E7B6F" w:rsidRPr="00E06581" w:rsidRDefault="001E7B6F" w:rsidP="001E7B6F">
                  <w:pPr>
                    <w:pStyle w:val="Vnbnnidung20"/>
                    <w:tabs>
                      <w:tab w:val="left" w:pos="518"/>
                    </w:tabs>
                    <w:spacing w:after="80"/>
                    <w:rPr>
                      <w:rFonts w:ascii="Arial" w:hAnsi="Arial" w:cs="Arial"/>
                      <w:sz w:val="20"/>
                      <w:szCs w:val="20"/>
                    </w:rPr>
                  </w:pPr>
                  <w:r>
                    <w:rPr>
                      <w:rFonts w:ascii="Arial" w:hAnsi="Arial" w:cs="Arial"/>
                      <w:sz w:val="20"/>
                      <w:szCs w:val="20"/>
                      <w:lang w:val="en-US"/>
                    </w:rPr>
                    <w:t xml:space="preserve">- </w:t>
                  </w:r>
                  <w:r w:rsidRPr="00E06581">
                    <w:rPr>
                      <w:rFonts w:ascii="Arial" w:hAnsi="Arial" w:cs="Arial"/>
                      <w:sz w:val="20"/>
                      <w:szCs w:val="20"/>
                    </w:rPr>
                    <w:t>Lưu: VT, TTHT.</w:t>
                  </w:r>
                </w:p>
                <w:p w:rsidR="001E7B6F" w:rsidRPr="003C386E" w:rsidRDefault="001E7B6F" w:rsidP="001E7B6F">
                  <w:pPr>
                    <w:pStyle w:val="Vnbnnidung20"/>
                    <w:tabs>
                      <w:tab w:val="left" w:pos="258"/>
                    </w:tabs>
                    <w:spacing w:after="60"/>
                    <w:rPr>
                      <w:rFonts w:ascii="Arial" w:hAnsi="Arial" w:cs="Arial"/>
                      <w:sz w:val="20"/>
                      <w:szCs w:val="20"/>
                    </w:rPr>
                  </w:pPr>
                </w:p>
              </w:tc>
              <w:tc>
                <w:tcPr>
                  <w:tcW w:w="4140" w:type="dxa"/>
                  <w:shd w:val="clear" w:color="auto" w:fill="auto"/>
                </w:tcPr>
                <w:p w:rsidR="001E7B6F" w:rsidRPr="000A574A" w:rsidRDefault="001E7B6F" w:rsidP="001E7B6F">
                  <w:pPr>
                    <w:pStyle w:val="Vnbnnidung0"/>
                    <w:tabs>
                      <w:tab w:val="left" w:pos="4030"/>
                      <w:tab w:val="left" w:leader="dot" w:pos="4198"/>
                    </w:tabs>
                    <w:ind w:firstLine="0"/>
                    <w:jc w:val="center"/>
                    <w:rPr>
                      <w:rFonts w:ascii="Arial" w:hAnsi="Arial" w:cs="Arial"/>
                      <w:b/>
                      <w:sz w:val="20"/>
                      <w:szCs w:val="20"/>
                    </w:rPr>
                  </w:pPr>
                  <w:r w:rsidRPr="000A574A">
                    <w:rPr>
                      <w:rFonts w:ascii="Arial" w:hAnsi="Arial" w:cs="Arial"/>
                      <w:b/>
                      <w:sz w:val="20"/>
                      <w:szCs w:val="20"/>
                      <w:lang w:val="en-US"/>
                    </w:rPr>
                    <w:t xml:space="preserve">KT. </w:t>
                  </w:r>
                  <w:r w:rsidRPr="000A574A">
                    <w:rPr>
                      <w:rFonts w:ascii="Arial" w:hAnsi="Arial" w:cs="Arial"/>
                      <w:b/>
                      <w:sz w:val="20"/>
                      <w:szCs w:val="20"/>
                    </w:rPr>
                    <w:t>CỤC TRƯỞNG</w:t>
                  </w:r>
                </w:p>
                <w:p w:rsidR="001E7B6F" w:rsidRPr="000A574A" w:rsidRDefault="001E7B6F" w:rsidP="001E7B6F">
                  <w:pPr>
                    <w:pStyle w:val="Vnbnnidung0"/>
                    <w:tabs>
                      <w:tab w:val="left" w:pos="4030"/>
                      <w:tab w:val="left" w:leader="dot" w:pos="4198"/>
                    </w:tabs>
                    <w:ind w:firstLine="0"/>
                    <w:jc w:val="center"/>
                    <w:rPr>
                      <w:rFonts w:ascii="Arial" w:hAnsi="Arial" w:cs="Arial"/>
                      <w:b/>
                      <w:sz w:val="20"/>
                      <w:szCs w:val="20"/>
                      <w:lang w:val="en-US"/>
                    </w:rPr>
                  </w:pPr>
                  <w:r w:rsidRPr="000A574A">
                    <w:rPr>
                      <w:rFonts w:ascii="Arial" w:hAnsi="Arial" w:cs="Arial"/>
                      <w:b/>
                      <w:sz w:val="20"/>
                      <w:szCs w:val="20"/>
                      <w:lang w:val="en-US"/>
                    </w:rPr>
                    <w:t>PHÓ CỤC TRƯỞNG</w:t>
                  </w:r>
                </w:p>
                <w:p w:rsidR="001E7B6F" w:rsidRPr="000A574A" w:rsidRDefault="001E7B6F" w:rsidP="001E7B6F">
                  <w:pPr>
                    <w:pStyle w:val="Vnbnnidung0"/>
                    <w:tabs>
                      <w:tab w:val="left" w:pos="4030"/>
                      <w:tab w:val="left" w:leader="dot" w:pos="4198"/>
                    </w:tabs>
                    <w:ind w:firstLine="0"/>
                    <w:jc w:val="center"/>
                    <w:rPr>
                      <w:rFonts w:ascii="Arial" w:hAnsi="Arial" w:cs="Arial"/>
                      <w:b/>
                      <w:sz w:val="20"/>
                      <w:szCs w:val="20"/>
                      <w:lang w:val="en-US"/>
                    </w:rPr>
                  </w:pPr>
                </w:p>
                <w:p w:rsidR="001E7B6F" w:rsidRPr="000A574A" w:rsidRDefault="001E7B6F" w:rsidP="001E7B6F">
                  <w:pPr>
                    <w:pStyle w:val="Vnbnnidung0"/>
                    <w:tabs>
                      <w:tab w:val="left" w:pos="4030"/>
                      <w:tab w:val="left" w:leader="dot" w:pos="4198"/>
                    </w:tabs>
                    <w:ind w:firstLine="0"/>
                    <w:jc w:val="center"/>
                    <w:rPr>
                      <w:rFonts w:ascii="Arial" w:hAnsi="Arial" w:cs="Arial"/>
                      <w:b/>
                      <w:sz w:val="20"/>
                      <w:szCs w:val="20"/>
                      <w:lang w:val="en-US"/>
                    </w:rPr>
                  </w:pPr>
                </w:p>
                <w:p w:rsidR="001E7B6F" w:rsidRPr="000A574A" w:rsidRDefault="001E7B6F" w:rsidP="001E7B6F">
                  <w:pPr>
                    <w:pStyle w:val="Vnbnnidung0"/>
                    <w:tabs>
                      <w:tab w:val="left" w:pos="4030"/>
                      <w:tab w:val="left" w:leader="dot" w:pos="4198"/>
                    </w:tabs>
                    <w:ind w:firstLine="0"/>
                    <w:jc w:val="center"/>
                    <w:rPr>
                      <w:rFonts w:ascii="Arial" w:hAnsi="Arial" w:cs="Arial"/>
                      <w:b/>
                      <w:sz w:val="20"/>
                      <w:szCs w:val="20"/>
                      <w:lang w:val="en-US"/>
                    </w:rPr>
                  </w:pPr>
                </w:p>
                <w:p w:rsidR="001E7B6F" w:rsidRPr="00634360" w:rsidRDefault="001E7B6F" w:rsidP="001E7B6F">
                  <w:pPr>
                    <w:pStyle w:val="Vnbnnidung0"/>
                    <w:tabs>
                      <w:tab w:val="left" w:pos="4030"/>
                      <w:tab w:val="left" w:leader="dot" w:pos="4198"/>
                    </w:tabs>
                    <w:ind w:firstLine="0"/>
                    <w:jc w:val="center"/>
                    <w:rPr>
                      <w:rFonts w:ascii="Arial" w:hAnsi="Arial" w:cs="Arial"/>
                      <w:b/>
                      <w:i/>
                      <w:sz w:val="20"/>
                      <w:szCs w:val="20"/>
                      <w:lang w:val="en-US"/>
                    </w:rPr>
                  </w:pPr>
                  <w:r>
                    <w:rPr>
                      <w:rFonts w:ascii="Arial" w:hAnsi="Arial" w:cs="Arial"/>
                      <w:b/>
                      <w:sz w:val="20"/>
                      <w:szCs w:val="20"/>
                      <w:lang w:val="en-US"/>
                    </w:rPr>
                    <w:t>Nguyễn Quang Hệ</w:t>
                  </w:r>
                </w:p>
              </w:tc>
            </w:tr>
          </w:tbl>
          <w:p w:rsidR="001E7B6F" w:rsidRPr="003C386E" w:rsidRDefault="001E7B6F" w:rsidP="00BE6B3D">
            <w:pPr>
              <w:pStyle w:val="Vnbnnidung20"/>
              <w:tabs>
                <w:tab w:val="left" w:pos="258"/>
              </w:tabs>
              <w:spacing w:after="60"/>
              <w:rPr>
                <w:rFonts w:ascii="Arial" w:hAnsi="Arial" w:cs="Arial"/>
                <w:sz w:val="20"/>
                <w:szCs w:val="20"/>
              </w:rPr>
            </w:pPr>
          </w:p>
        </w:tc>
        <w:tc>
          <w:tcPr>
            <w:tcW w:w="4140" w:type="dxa"/>
            <w:shd w:val="clear" w:color="auto" w:fill="auto"/>
          </w:tcPr>
          <w:p w:rsidR="001E7B6F" w:rsidRPr="00634360" w:rsidRDefault="001E7B6F" w:rsidP="00BE6B3D">
            <w:pPr>
              <w:pStyle w:val="Vnbnnidung0"/>
              <w:tabs>
                <w:tab w:val="left" w:pos="4030"/>
                <w:tab w:val="left" w:leader="dot" w:pos="4198"/>
              </w:tabs>
              <w:ind w:firstLine="0"/>
              <w:jc w:val="center"/>
              <w:rPr>
                <w:rFonts w:ascii="Arial" w:hAnsi="Arial" w:cs="Arial"/>
                <w:b/>
                <w:i/>
                <w:sz w:val="20"/>
                <w:szCs w:val="20"/>
                <w:lang w:val="en-US"/>
              </w:rPr>
            </w:pPr>
          </w:p>
        </w:tc>
      </w:tr>
    </w:tbl>
    <w:p w:rsidR="005163EC" w:rsidRPr="005106AF" w:rsidRDefault="005163EC" w:rsidP="001E7B6F">
      <w:pPr>
        <w:pStyle w:val="Vnbnnidung0"/>
        <w:spacing w:after="120"/>
        <w:ind w:firstLine="0"/>
        <w:rPr>
          <w:rFonts w:ascii="Arial" w:hAnsi="Arial" w:cs="Arial"/>
          <w:sz w:val="20"/>
          <w:szCs w:val="20"/>
        </w:rPr>
      </w:pPr>
    </w:p>
    <w:sectPr w:rsidR="005163EC" w:rsidRPr="005106AF">
      <w:headerReference w:type="default" r:id="rId8"/>
      <w:headerReference w:type="first" r:id="rId9"/>
      <w:type w:val="continuous"/>
      <w:pgSz w:w="11900" w:h="16840"/>
      <w:pgMar w:top="1192" w:right="1080" w:bottom="1290" w:left="16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DF" w:rsidRDefault="00B153DF">
      <w:r>
        <w:separator/>
      </w:r>
    </w:p>
  </w:endnote>
  <w:endnote w:type="continuationSeparator" w:id="0">
    <w:p w:rsidR="00B153DF" w:rsidRDefault="00B1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DF" w:rsidRDefault="00B153DF"/>
  </w:footnote>
  <w:footnote w:type="continuationSeparator" w:id="0">
    <w:p w:rsidR="00B153DF" w:rsidRDefault="00B153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C" w:rsidRDefault="00B153DF">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3910965</wp:posOffset>
              </wp:positionH>
              <wp:positionV relativeFrom="page">
                <wp:posOffset>412750</wp:posOffset>
              </wp:positionV>
              <wp:extent cx="7620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5163EC" w:rsidRDefault="00B153DF">
                          <w:pPr>
                            <w:pStyle w:val="utranghocchntrang20"/>
                            <w:rPr>
                              <w:sz w:val="28"/>
                              <w:szCs w:val="28"/>
                            </w:rPr>
                          </w:pPr>
                          <w:r>
                            <w:fldChar w:fldCharType="begin"/>
                          </w:r>
                          <w:r>
                            <w:instrText xml:space="preserve"> PAGE \* MERGEFORMAT </w:instrText>
                          </w:r>
                          <w:r>
                            <w:fldChar w:fldCharType="separate"/>
                          </w:r>
                          <w:r w:rsidR="00AF67B4" w:rsidRPr="00AF67B4">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7.95pt;margin-top:32.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" filled="f" stroked="f">
              <v:textbox style="mso-fit-shape-to-text:t" inset="0,0,0,0">
                <w:txbxContent>
                  <w:p w:rsidR="005163EC" w:rsidRDefault="00B153DF">
                    <w:pPr>
                      <w:pStyle w:val="utranghocchntrang20"/>
                      <w:rPr>
                        <w:sz w:val="28"/>
                        <w:szCs w:val="28"/>
                      </w:rPr>
                    </w:pPr>
                    <w:r>
                      <w:fldChar w:fldCharType="begin"/>
                    </w:r>
                    <w:r>
                      <w:instrText xml:space="preserve"> PAGE \* MERGEFORMAT </w:instrText>
                    </w:r>
                    <w:r>
                      <w:fldChar w:fldCharType="separate"/>
                    </w:r>
                    <w:r w:rsidR="00AF67B4" w:rsidRPr="00AF67B4">
                      <w:rPr>
                        <w:noProof/>
                        <w:sz w:val="28"/>
                        <w:szCs w:val="28"/>
                      </w:rPr>
                      <w:t>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EC" w:rsidRDefault="005163E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1F9"/>
    <w:multiLevelType w:val="multilevel"/>
    <w:tmpl w:val="B8D0A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54B88"/>
    <w:multiLevelType w:val="multilevel"/>
    <w:tmpl w:val="ED84A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EC"/>
    <w:rsid w:val="001E7B6F"/>
    <w:rsid w:val="005106AF"/>
    <w:rsid w:val="005163EC"/>
    <w:rsid w:val="00AF67B4"/>
    <w:rsid w:val="00B1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7F8D"/>
  <w15:docId w15:val="{3597D44A-3BA9-47CD-B105-F1931D5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Tiu10">
    <w:name w:val="Tiêu đề #1"/>
    <w:basedOn w:val="Normal"/>
    <w:link w:val="Tiu1"/>
    <w:pPr>
      <w:ind w:firstLine="74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16"/>
      <w:szCs w:val="16"/>
    </w:rPr>
  </w:style>
  <w:style w:type="table" w:styleId="TableGrid">
    <w:name w:val="Table Grid"/>
    <w:basedOn w:val="TableNormal"/>
    <w:uiPriority w:val="39"/>
    <w:rsid w:val="005106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hue-Phi-Le-Phi/Nghi-dinh-126-2020-ND-CP-huong-dan-Luat-Quan-ly-thue-45573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4</cp:revision>
  <dcterms:created xsi:type="dcterms:W3CDTF">2024-12-16T02:51:00Z</dcterms:created>
  <dcterms:modified xsi:type="dcterms:W3CDTF">2024-12-16T03:01:00Z</dcterms:modified>
</cp:coreProperties>
</file>